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F13C4B" w14:textId="196B3C50"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2BA2F392"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2566F84A" wp14:editId="7A4FF6F6">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3A69F90F" w14:textId="77777777" w:rsidR="00F15772" w:rsidRDefault="00F15772" w:rsidP="00DD3D6D"/>
                          <w:p w14:paraId="0E848560" w14:textId="77777777" w:rsidR="00F15772" w:rsidRDefault="00F15772" w:rsidP="00DD3D6D">
                            <w:pPr>
                              <w:jc w:val="center"/>
                              <w:rPr>
                                <w:b/>
                                <w:sz w:val="32"/>
                                <w:szCs w:val="32"/>
                              </w:rPr>
                            </w:pPr>
                            <w:r>
                              <w:rPr>
                                <w:rFonts w:hint="eastAsia"/>
                                <w:b/>
                                <w:sz w:val="32"/>
                                <w:szCs w:val="32"/>
                              </w:rPr>
                              <w:t>誓　約　書</w:t>
                            </w:r>
                          </w:p>
                          <w:p w14:paraId="0CFD6DF3" w14:textId="77777777" w:rsidR="00F15772" w:rsidRDefault="00F15772" w:rsidP="00DD3D6D">
                            <w:pPr>
                              <w:jc w:val="center"/>
                              <w:rPr>
                                <w:b/>
                                <w:sz w:val="32"/>
                                <w:szCs w:val="32"/>
                              </w:rPr>
                            </w:pPr>
                          </w:p>
                          <w:p w14:paraId="716FADFC"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64728AEA"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19482247" w14:textId="77777777" w:rsidR="00F15772" w:rsidRDefault="00F15772" w:rsidP="00D23118">
                            <w:pPr>
                              <w:ind w:leftChars="67" w:left="141" w:rightChars="62" w:right="130"/>
                              <w:jc w:val="left"/>
                              <w:rPr>
                                <w:sz w:val="24"/>
                              </w:rPr>
                            </w:pPr>
                          </w:p>
                          <w:p w14:paraId="7F57CD83" w14:textId="77777777" w:rsidR="00F15772" w:rsidRDefault="00F15772" w:rsidP="00D23118">
                            <w:pPr>
                              <w:ind w:leftChars="67" w:left="141" w:rightChars="62" w:right="130"/>
                              <w:jc w:val="left"/>
                              <w:rPr>
                                <w:sz w:val="24"/>
                              </w:rPr>
                            </w:pPr>
                          </w:p>
                          <w:p w14:paraId="667424FB" w14:textId="56D9CA31"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CF0C73">
                              <w:rPr>
                                <w:rFonts w:hint="eastAsia"/>
                                <w:iCs/>
                                <w:sz w:val="24"/>
                              </w:rPr>
                              <w:t>合角ダム</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0BB9DE8" w14:textId="4922A85B" w:rsidR="001B4F87" w:rsidRDefault="005946FC" w:rsidP="00D23118">
                            <w:pPr>
                              <w:ind w:leftChars="67" w:left="568" w:rightChars="62" w:right="130" w:hangingChars="178" w:hanging="427"/>
                              <w:jc w:val="left"/>
                              <w:rPr>
                                <w:sz w:val="24"/>
                              </w:rPr>
                            </w:pPr>
                            <w:r>
                              <w:rPr>
                                <w:rFonts w:hint="eastAsia"/>
                                <w:sz w:val="24"/>
                              </w:rPr>
                              <w:t xml:space="preserve">　２．</w:t>
                            </w:r>
                            <w:r w:rsidR="00CF0C73">
                              <w:rPr>
                                <w:rFonts w:hint="eastAsia"/>
                                <w:iCs/>
                                <w:sz w:val="24"/>
                              </w:rPr>
                              <w:t>合角ダム</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08A59644"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3825F08"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4B8495D0"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8743995"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DD1EDFB" w14:textId="77777777" w:rsidR="00F15772" w:rsidRDefault="00F15772" w:rsidP="00D23118">
                            <w:pPr>
                              <w:ind w:rightChars="62" w:right="130"/>
                              <w:jc w:val="left"/>
                              <w:rPr>
                                <w:sz w:val="24"/>
                              </w:rPr>
                            </w:pPr>
                          </w:p>
                          <w:p w14:paraId="59A3A2C1" w14:textId="77777777" w:rsidR="00F15772" w:rsidRDefault="00F15772" w:rsidP="00D23118">
                            <w:pPr>
                              <w:ind w:rightChars="62" w:right="130"/>
                              <w:jc w:val="left"/>
                              <w:rPr>
                                <w:sz w:val="24"/>
                              </w:rPr>
                            </w:pPr>
                          </w:p>
                          <w:p w14:paraId="75A7A78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BD27840" w14:textId="77777777" w:rsidR="00F15772" w:rsidRDefault="00F15772" w:rsidP="00D23118">
                            <w:pPr>
                              <w:ind w:leftChars="67" w:left="141" w:rightChars="62" w:right="130"/>
                              <w:jc w:val="right"/>
                              <w:rPr>
                                <w:sz w:val="24"/>
                              </w:rPr>
                            </w:pPr>
                          </w:p>
                          <w:p w14:paraId="145C0E7D"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AA47FB8"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3C47310"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227EEFA7"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7ABC8E0A"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EA2149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1AFBA6C4"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339677F"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6F84A"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3A69F90F" w14:textId="77777777" w:rsidR="00F15772" w:rsidRDefault="00F15772" w:rsidP="00DD3D6D"/>
                    <w:p w14:paraId="0E848560" w14:textId="77777777" w:rsidR="00F15772" w:rsidRDefault="00F15772" w:rsidP="00DD3D6D">
                      <w:pPr>
                        <w:jc w:val="center"/>
                        <w:rPr>
                          <w:b/>
                          <w:sz w:val="32"/>
                          <w:szCs w:val="32"/>
                        </w:rPr>
                      </w:pPr>
                      <w:r>
                        <w:rPr>
                          <w:rFonts w:hint="eastAsia"/>
                          <w:b/>
                          <w:sz w:val="32"/>
                          <w:szCs w:val="32"/>
                        </w:rPr>
                        <w:t>誓　約　書</w:t>
                      </w:r>
                    </w:p>
                    <w:p w14:paraId="0CFD6DF3" w14:textId="77777777" w:rsidR="00F15772" w:rsidRDefault="00F15772" w:rsidP="00DD3D6D">
                      <w:pPr>
                        <w:jc w:val="center"/>
                        <w:rPr>
                          <w:b/>
                          <w:sz w:val="32"/>
                          <w:szCs w:val="32"/>
                        </w:rPr>
                      </w:pPr>
                    </w:p>
                    <w:p w14:paraId="716FADFC"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64728AEA"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19482247" w14:textId="77777777" w:rsidR="00F15772" w:rsidRDefault="00F15772" w:rsidP="00D23118">
                      <w:pPr>
                        <w:ind w:leftChars="67" w:left="141" w:rightChars="62" w:right="130"/>
                        <w:jc w:val="left"/>
                        <w:rPr>
                          <w:sz w:val="24"/>
                        </w:rPr>
                      </w:pPr>
                    </w:p>
                    <w:p w14:paraId="7F57CD83" w14:textId="77777777" w:rsidR="00F15772" w:rsidRDefault="00F15772" w:rsidP="00D23118">
                      <w:pPr>
                        <w:ind w:leftChars="67" w:left="141" w:rightChars="62" w:right="130"/>
                        <w:jc w:val="left"/>
                        <w:rPr>
                          <w:sz w:val="24"/>
                        </w:rPr>
                      </w:pPr>
                    </w:p>
                    <w:p w14:paraId="667424FB" w14:textId="56D9CA31"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CF0C73">
                        <w:rPr>
                          <w:rFonts w:hint="eastAsia"/>
                          <w:iCs/>
                          <w:sz w:val="24"/>
                        </w:rPr>
                        <w:t>合角ダム</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10BB9DE8" w14:textId="4922A85B" w:rsidR="001B4F87" w:rsidRDefault="005946FC" w:rsidP="00D23118">
                      <w:pPr>
                        <w:ind w:leftChars="67" w:left="568" w:rightChars="62" w:right="130" w:hangingChars="178" w:hanging="427"/>
                        <w:jc w:val="left"/>
                        <w:rPr>
                          <w:sz w:val="24"/>
                        </w:rPr>
                      </w:pPr>
                      <w:r>
                        <w:rPr>
                          <w:rFonts w:hint="eastAsia"/>
                          <w:sz w:val="24"/>
                        </w:rPr>
                        <w:t xml:space="preserve">　２．</w:t>
                      </w:r>
                      <w:r w:rsidR="00CF0C73">
                        <w:rPr>
                          <w:rFonts w:hint="eastAsia"/>
                          <w:iCs/>
                          <w:sz w:val="24"/>
                        </w:rPr>
                        <w:t>合角ダム</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08A59644"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53825F08"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4B8495D0"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8743995"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5DD1EDFB" w14:textId="77777777" w:rsidR="00F15772" w:rsidRDefault="00F15772" w:rsidP="00D23118">
                      <w:pPr>
                        <w:ind w:rightChars="62" w:right="130"/>
                        <w:jc w:val="left"/>
                        <w:rPr>
                          <w:sz w:val="24"/>
                        </w:rPr>
                      </w:pPr>
                    </w:p>
                    <w:p w14:paraId="59A3A2C1" w14:textId="77777777" w:rsidR="00F15772" w:rsidRDefault="00F15772" w:rsidP="00D23118">
                      <w:pPr>
                        <w:ind w:rightChars="62" w:right="130"/>
                        <w:jc w:val="left"/>
                        <w:rPr>
                          <w:sz w:val="24"/>
                        </w:rPr>
                      </w:pPr>
                    </w:p>
                    <w:p w14:paraId="75A7A784"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BD27840" w14:textId="77777777" w:rsidR="00F15772" w:rsidRDefault="00F15772" w:rsidP="00D23118">
                      <w:pPr>
                        <w:ind w:leftChars="67" w:left="141" w:rightChars="62" w:right="130"/>
                        <w:jc w:val="right"/>
                        <w:rPr>
                          <w:sz w:val="24"/>
                        </w:rPr>
                      </w:pPr>
                    </w:p>
                    <w:p w14:paraId="145C0E7D"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2AA47FB8"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03C47310"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227EEFA7"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7ABC8E0A"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2EA2149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1AFBA6C4"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4339677F"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E0FD4" w14:textId="77777777" w:rsidR="00E749F1" w:rsidRDefault="00E749F1" w:rsidP="00425F35">
      <w:r>
        <w:separator/>
      </w:r>
    </w:p>
  </w:endnote>
  <w:endnote w:type="continuationSeparator" w:id="0">
    <w:p w14:paraId="4D692E8C" w14:textId="77777777" w:rsidR="00E749F1" w:rsidRDefault="00E749F1"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CCED8" w14:textId="77777777" w:rsidR="00E749F1" w:rsidRDefault="00E749F1" w:rsidP="00425F35">
      <w:r>
        <w:separator/>
      </w:r>
    </w:p>
  </w:footnote>
  <w:footnote w:type="continuationSeparator" w:id="0">
    <w:p w14:paraId="0954AAEC" w14:textId="77777777" w:rsidR="00E749F1" w:rsidRDefault="00E749F1"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87053726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6075C"/>
    <w:rsid w:val="002916FB"/>
    <w:rsid w:val="002B256A"/>
    <w:rsid w:val="003021DC"/>
    <w:rsid w:val="003038D1"/>
    <w:rsid w:val="00322ACB"/>
    <w:rsid w:val="003250D7"/>
    <w:rsid w:val="0032535C"/>
    <w:rsid w:val="0034225B"/>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12C8"/>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6A49"/>
    <w:rsid w:val="00B115C5"/>
    <w:rsid w:val="00B20F39"/>
    <w:rsid w:val="00B30D2F"/>
    <w:rsid w:val="00B3662A"/>
    <w:rsid w:val="00B55512"/>
    <w:rsid w:val="00BA1535"/>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93FBE"/>
    <w:rsid w:val="00CC12C3"/>
    <w:rsid w:val="00CE2D89"/>
    <w:rsid w:val="00CF0C73"/>
    <w:rsid w:val="00CF3BF2"/>
    <w:rsid w:val="00D23118"/>
    <w:rsid w:val="00D30E28"/>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749F1"/>
    <w:rsid w:val="00E81B8C"/>
    <w:rsid w:val="00E822BD"/>
    <w:rsid w:val="00E94857"/>
    <w:rsid w:val="00EC27FF"/>
    <w:rsid w:val="00ED13E2"/>
    <w:rsid w:val="00EE5BD7"/>
    <w:rsid w:val="00EF500F"/>
    <w:rsid w:val="00F054B2"/>
    <w:rsid w:val="00F15772"/>
    <w:rsid w:val="00F2536E"/>
    <w:rsid w:val="00F27F21"/>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FE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2022-07-20T08:12:00Z</dcterms:created>
  <dcterms:modified xsi:type="dcterms:W3CDTF">2025-11-18T05:14:00Z</dcterms:modified>
</cp:coreProperties>
</file>