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84E" w:rsidRPr="006B7B83" w:rsidRDefault="005B084E" w:rsidP="00E9482B">
      <w:pPr>
        <w:widowControl/>
        <w:pBdr>
          <w:left w:val="single" w:sz="48" w:space="8" w:color="2F7F1C"/>
          <w:bottom w:val="single" w:sz="12" w:space="3" w:color="2F7F1C"/>
        </w:pBdr>
        <w:shd w:val="clear" w:color="auto" w:fill="FFFFFF"/>
        <w:adjustRightInd w:val="0"/>
        <w:snapToGrid w:val="0"/>
        <w:spacing w:beforeLines="100" w:before="354" w:line="276" w:lineRule="auto"/>
        <w:jc w:val="left"/>
        <w:outlineLvl w:val="1"/>
        <w:rPr>
          <w:rFonts w:ascii="メイリオ" w:eastAsia="メイリオ" w:hAnsi="メイリオ" w:cs="メイリオ"/>
          <w:b/>
          <w:bCs/>
          <w:color w:val="000000"/>
          <w:kern w:val="36"/>
          <w:sz w:val="24"/>
          <w:szCs w:val="24"/>
        </w:rPr>
      </w:pPr>
      <w:bookmarkStart w:id="0" w:name="_GoBack"/>
      <w:bookmarkEnd w:id="0"/>
      <w:r w:rsidRPr="006B7B83">
        <w:rPr>
          <w:rFonts w:ascii="メイリオ" w:eastAsia="メイリオ" w:hAnsi="メイリオ" w:cs="メイリオ" w:hint="eastAsia"/>
          <w:b/>
          <w:bCs/>
          <w:color w:val="000000"/>
          <w:kern w:val="36"/>
          <w:sz w:val="24"/>
          <w:szCs w:val="24"/>
        </w:rPr>
        <w:t>通所系サービスの事業所規模による区分の</w:t>
      </w:r>
      <w:r w:rsidRPr="006D046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36"/>
          <w:sz w:val="24"/>
          <w:szCs w:val="24"/>
        </w:rPr>
        <w:t>確認</w:t>
      </w:r>
      <w:r w:rsidRPr="006B7B83">
        <w:rPr>
          <w:rFonts w:ascii="メイリオ" w:eastAsia="メイリオ" w:hAnsi="メイリオ" w:cs="メイリオ" w:hint="eastAsia"/>
          <w:b/>
          <w:bCs/>
          <w:color w:val="000000"/>
          <w:kern w:val="36"/>
          <w:sz w:val="24"/>
          <w:szCs w:val="24"/>
        </w:rPr>
        <w:t>・届出</w:t>
      </w:r>
    </w:p>
    <w:p w:rsidR="00C00FE2" w:rsidRPr="00C00FE2" w:rsidRDefault="005B084E" w:rsidP="006D0460">
      <w:pPr>
        <w:widowControl/>
        <w:shd w:val="clear" w:color="auto" w:fill="FFFFFF"/>
        <w:adjustRightInd w:val="0"/>
        <w:snapToGrid w:val="0"/>
        <w:spacing w:before="120" w:after="192" w:line="276" w:lineRule="auto"/>
        <w:ind w:leftChars="-136" w:left="-285" w:rightChars="-338" w:right="-710" w:hanging="1"/>
        <w:jc w:val="left"/>
        <w:rPr>
          <w:rFonts w:ascii="HG丸ｺﾞｼｯｸM-PRO" w:eastAsia="HG丸ｺﾞｼｯｸM-PRO" w:hAnsi="HG丸ｺﾞｼｯｸM-PRO" w:cs="メイリオ"/>
          <w:color w:val="000000"/>
          <w:szCs w:val="21"/>
        </w:rPr>
      </w:pPr>
      <w:r>
        <w:rPr>
          <w:rFonts w:ascii="メイリオ" w:eastAsia="メイリオ" w:hAnsi="メイリオ" w:cs="メイリオ" w:hint="eastAsia"/>
          <w:color w:val="000000"/>
          <w:szCs w:val="21"/>
        </w:rPr>
        <w:t xml:space="preserve">　</w:t>
      </w:r>
      <w:r w:rsidRPr="006D0460"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>通所系サービス（通所介護・通所リハビリテーション）事業所については、前年度の</w:t>
      </w:r>
      <w:r w:rsidRPr="006D0460">
        <w:rPr>
          <w:rFonts w:ascii="HG丸ｺﾞｼｯｸM-PRO" w:eastAsia="HG丸ｺﾞｼｯｸM-PRO" w:hAnsi="HG丸ｺﾞｼｯｸM-PRO" w:cs="ＭＳ Ｐゴシック" w:hint="eastAsia"/>
          <w:snapToGrid w:val="0"/>
          <w:color w:val="000000"/>
          <w:kern w:val="0"/>
          <w:szCs w:val="21"/>
        </w:rPr>
        <w:t>利用者数</w:t>
      </w:r>
      <w:r w:rsidRPr="006D0460"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>の実績による事業所の規模（通常規模、大規模Ⅰ、大規模Ⅱ）に応じた介護報酬が設定</w:t>
      </w:r>
      <w:r w:rsidRPr="006D0460">
        <w:rPr>
          <w:rFonts w:ascii="HG丸ｺﾞｼｯｸM-PRO" w:eastAsia="HG丸ｺﾞｼｯｸM-PRO" w:hAnsi="HG丸ｺﾞｼｯｸM-PRO" w:cs="ＭＳ Ｐゴシック" w:hint="eastAsia"/>
          <w:snapToGrid w:val="0"/>
          <w:color w:val="000000"/>
          <w:kern w:val="0"/>
          <w:szCs w:val="21"/>
        </w:rPr>
        <w:t>されて</w:t>
      </w:r>
      <w:r w:rsidRPr="006D0460"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>いることから、事業者は毎年3月、事業所規模区分の確認を行う必要があります。</w:t>
      </w:r>
    </w:p>
    <w:p w:rsidR="005B084E" w:rsidRPr="002802D7" w:rsidRDefault="005B084E" w:rsidP="006D0460">
      <w:pPr>
        <w:widowControl/>
        <w:shd w:val="clear" w:color="auto" w:fill="F9EBB3"/>
        <w:adjustRightInd w:val="0"/>
        <w:snapToGrid w:val="0"/>
        <w:spacing w:before="360" w:after="240"/>
        <w:ind w:leftChars="-203" w:left="-2" w:rightChars="-338" w:right="-710" w:hangingChars="176" w:hanging="424"/>
        <w:jc w:val="left"/>
        <w:outlineLvl w:val="2"/>
        <w:rPr>
          <w:rFonts w:ascii="ＭＳ Ｐゴシック" w:eastAsia="ＭＳ Ｐゴシック" w:hAnsi="ＭＳ Ｐゴシック" w:cs="メイリオ"/>
          <w:b/>
          <w:bCs/>
          <w:color w:val="000000"/>
          <w:sz w:val="24"/>
          <w:szCs w:val="24"/>
        </w:rPr>
      </w:pPr>
      <w:r w:rsidRPr="002802D7">
        <w:rPr>
          <w:rFonts w:ascii="ＭＳ Ｐゴシック" w:eastAsia="ＭＳ Ｐゴシック" w:hAnsi="ＭＳ Ｐゴシック" w:cs="メイリオ" w:hint="eastAsia"/>
          <w:b/>
          <w:bCs/>
          <w:color w:val="000000"/>
          <w:sz w:val="24"/>
          <w:szCs w:val="24"/>
        </w:rPr>
        <w:t>1 全ての通所系サービス事業者が行うこと　＝事業所規模</w:t>
      </w:r>
      <w:r w:rsidRPr="002802D7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区分</w:t>
      </w:r>
      <w:r w:rsidRPr="002802D7">
        <w:rPr>
          <w:rFonts w:ascii="ＭＳ Ｐゴシック" w:eastAsia="ＭＳ Ｐゴシック" w:hAnsi="ＭＳ Ｐゴシック" w:cs="メイリオ" w:hint="eastAsia"/>
          <w:b/>
          <w:bCs/>
          <w:color w:val="000000"/>
          <w:sz w:val="24"/>
          <w:szCs w:val="24"/>
        </w:rPr>
        <w:t>の確認</w:t>
      </w:r>
    </w:p>
    <w:p w:rsidR="005B084E" w:rsidRPr="006D0460" w:rsidRDefault="005B084E" w:rsidP="00E14C67">
      <w:pPr>
        <w:widowControl/>
        <w:shd w:val="clear" w:color="auto" w:fill="FFFFFF"/>
        <w:adjustRightInd w:val="0"/>
        <w:snapToGrid w:val="0"/>
        <w:spacing w:before="240"/>
        <w:ind w:leftChars="-200" w:left="-420" w:rightChars="-338" w:right="-710" w:firstLineChars="100" w:firstLine="210"/>
        <w:jc w:val="left"/>
        <w:rPr>
          <w:rFonts w:ascii="HG丸ｺﾞｼｯｸM-PRO" w:eastAsia="HG丸ｺﾞｼｯｸM-PRO" w:hAnsi="HG丸ｺﾞｼｯｸM-PRO" w:cs="メイリオ"/>
          <w:color w:val="000000"/>
          <w:szCs w:val="21"/>
        </w:rPr>
      </w:pPr>
      <w:r w:rsidRPr="006D0460"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>すべての通所系サービス（</w:t>
      </w:r>
      <w:r w:rsidRPr="00BD524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通所</w:t>
      </w:r>
      <w:r w:rsidRPr="006D0460"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>介護・通所リハビリテーション）事業者は、</w:t>
      </w:r>
      <w:r w:rsidRPr="006D046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前年度</w:t>
      </w:r>
      <w:r w:rsidRPr="006D0460"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>実績（3月を除く）を元に、参考1「通所介護事業・通所リハビリテーション事業に係る利用者の動向」を作成し、「事業所規模による区分」を確認してください。</w:t>
      </w:r>
    </w:p>
    <w:p w:rsidR="00BD5247" w:rsidRPr="00E14C67" w:rsidRDefault="005B084E" w:rsidP="00E14C67">
      <w:pPr>
        <w:widowControl/>
        <w:shd w:val="clear" w:color="auto" w:fill="FFFFFF"/>
        <w:adjustRightInd w:val="0"/>
        <w:snapToGrid w:val="0"/>
        <w:ind w:leftChars="-200" w:left="-420" w:firstLineChars="100" w:firstLine="210"/>
        <w:jc w:val="left"/>
        <w:rPr>
          <w:rFonts w:ascii="HG丸ｺﾞｼｯｸM-PRO" w:eastAsia="HG丸ｺﾞｼｯｸM-PRO" w:hAnsi="HG丸ｺﾞｼｯｸM-PRO" w:cs="メイリオ"/>
          <w:color w:val="000000"/>
          <w:szCs w:val="21"/>
        </w:rPr>
      </w:pPr>
      <w:r w:rsidRPr="002802D7"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>なお、</w:t>
      </w:r>
      <w:r w:rsidRPr="002802D7">
        <w:rPr>
          <w:rStyle w:val="a4"/>
          <w:rFonts w:ascii="HG丸ｺﾞｼｯｸM-PRO" w:eastAsia="HG丸ｺﾞｼｯｸM-PRO" w:hAnsi="HG丸ｺﾞｼｯｸM-PRO" w:cs="メイリオ" w:hint="eastAsia"/>
          <w:color w:val="000000"/>
          <w:szCs w:val="21"/>
        </w:rPr>
        <w:t>届出の</w:t>
      </w:r>
      <w:r w:rsidRPr="00BD5247">
        <w:rPr>
          <w:rFonts w:hint="eastAsia"/>
          <w:b/>
          <w:bCs/>
        </w:rPr>
        <w:t>要否</w:t>
      </w:r>
      <w:r w:rsidRPr="002802D7">
        <w:rPr>
          <w:rStyle w:val="a4"/>
          <w:rFonts w:ascii="HG丸ｺﾞｼｯｸM-PRO" w:eastAsia="HG丸ｺﾞｼｯｸM-PRO" w:hAnsi="HG丸ｺﾞｼｯｸM-PRO" w:cs="メイリオ" w:hint="eastAsia"/>
          <w:color w:val="000000"/>
          <w:szCs w:val="21"/>
        </w:rPr>
        <w:t>にかかわらずこの書類は</w:t>
      </w:r>
      <w:r w:rsidR="00C00FE2" w:rsidRPr="00C00FE2">
        <w:rPr>
          <w:rStyle w:val="a4"/>
          <w:rFonts w:ascii="HG丸ｺﾞｼｯｸM-PRO" w:eastAsia="HG丸ｺﾞｼｯｸM-PRO" w:hAnsi="HG丸ｺﾞｼｯｸM-PRO" w:cs="メイリオ" w:hint="eastAsia"/>
          <w:color w:val="FF0000"/>
          <w:szCs w:val="21"/>
        </w:rPr>
        <w:t>５</w:t>
      </w:r>
      <w:r w:rsidRPr="00C00FE2">
        <w:rPr>
          <w:rStyle w:val="a4"/>
          <w:rFonts w:ascii="HG丸ｺﾞｼｯｸM-PRO" w:eastAsia="HG丸ｺﾞｼｯｸM-PRO" w:hAnsi="HG丸ｺﾞｼｯｸM-PRO" w:cs="メイリオ" w:hint="eastAsia"/>
          <w:color w:val="FF0000"/>
          <w:szCs w:val="21"/>
        </w:rPr>
        <w:t>年間</w:t>
      </w:r>
      <w:r w:rsidRPr="002802D7">
        <w:rPr>
          <w:rStyle w:val="a4"/>
          <w:rFonts w:ascii="HG丸ｺﾞｼｯｸM-PRO" w:eastAsia="HG丸ｺﾞｼｯｸM-PRO" w:hAnsi="HG丸ｺﾞｼｯｸM-PRO" w:cs="メイリオ" w:hint="eastAsia"/>
          <w:color w:val="000000"/>
          <w:szCs w:val="21"/>
        </w:rPr>
        <w:t>必ず保存</w:t>
      </w:r>
      <w:r w:rsidRPr="002802D7"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>してください。 </w:t>
      </w:r>
    </w:p>
    <w:p w:rsidR="00C00FE2" w:rsidRPr="00C00FE2" w:rsidRDefault="005B084E" w:rsidP="00BD5247">
      <w:pPr>
        <w:widowControl/>
        <w:pBdr>
          <w:bottom w:val="single" w:sz="12" w:space="4" w:color="B6D4B1"/>
        </w:pBdr>
        <w:shd w:val="clear" w:color="auto" w:fill="FFFFFF"/>
        <w:adjustRightInd w:val="0"/>
        <w:snapToGrid w:val="0"/>
        <w:spacing w:before="240" w:line="160" w:lineRule="atLeast"/>
        <w:jc w:val="left"/>
        <w:outlineLvl w:val="3"/>
        <w:rPr>
          <w:rFonts w:ascii="メイリオ" w:eastAsia="メイリオ" w:hAnsi="メイリオ" w:cs="ＭＳ Ｐゴシック"/>
          <w:b/>
          <w:bCs/>
          <w:color w:val="000000"/>
          <w:kern w:val="0"/>
          <w:sz w:val="22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sz w:val="22"/>
        </w:rPr>
        <w:t>(1)事業所規模</w:t>
      </w:r>
      <w:r w:rsidRPr="00BD5247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2"/>
        </w:rPr>
        <w:t>区分</w:t>
      </w:r>
    </w:p>
    <w:tbl>
      <w:tblPr>
        <w:tblW w:w="4855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"/>
      </w:tblPr>
      <w:tblGrid>
        <w:gridCol w:w="1326"/>
        <w:gridCol w:w="7350"/>
      </w:tblGrid>
      <w:tr w:rsidR="00C00FE2" w:rsidTr="00C00FE2">
        <w:trPr>
          <w:trHeight w:val="365"/>
          <w:tblCellSpacing w:w="7" w:type="dxa"/>
          <w:jc w:val="center"/>
        </w:trPr>
        <w:tc>
          <w:tcPr>
            <w:tcW w:w="49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DEB"/>
            <w:vAlign w:val="center"/>
          </w:tcPr>
          <w:p w:rsidR="00C00FE2" w:rsidRDefault="00C00FE2" w:rsidP="00C00FE2">
            <w:pPr>
              <w:spacing w:before="100" w:line="0" w:lineRule="atLeast"/>
              <w:ind w:leftChars="-203" w:left="-54" w:rightChars="-203" w:right="-426" w:hangingChars="177" w:hanging="372"/>
              <w:jc w:val="center"/>
              <w:rPr>
                <w:rFonts w:ascii="メイリオ" w:eastAsia="メイリオ" w:hAnsi="メイリオ" w:cs="メイリオ"/>
                <w:b/>
                <w:bCs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  <w:szCs w:val="21"/>
              </w:rPr>
              <w:t>通所介護・令和6年5月までの通所リハビリテーション</w:t>
            </w:r>
          </w:p>
        </w:tc>
      </w:tr>
      <w:tr w:rsidR="00E14C67" w:rsidTr="00C00FE2">
        <w:trPr>
          <w:trHeight w:val="365"/>
          <w:tblCellSpacing w:w="7" w:type="dxa"/>
          <w:jc w:val="center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DEB"/>
            <w:vAlign w:val="center"/>
            <w:hideMark/>
          </w:tcPr>
          <w:p w:rsidR="005B084E" w:rsidRDefault="005B084E" w:rsidP="006D0460">
            <w:pPr>
              <w:spacing w:before="100" w:line="0" w:lineRule="atLeast"/>
              <w:ind w:leftChars="-203" w:left="-54" w:rightChars="-203" w:right="-426" w:hangingChars="177" w:hanging="372"/>
              <w:jc w:val="center"/>
              <w:rPr>
                <w:rFonts w:ascii="メイリオ" w:eastAsia="メイリオ" w:hAnsi="メイリオ" w:cs="メイリオ"/>
                <w:b/>
                <w:bCs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  <w:szCs w:val="21"/>
              </w:rPr>
              <w:t>区分</w:t>
            </w:r>
          </w:p>
        </w:tc>
        <w:tc>
          <w:tcPr>
            <w:tcW w:w="4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DEB"/>
            <w:vAlign w:val="center"/>
            <w:hideMark/>
          </w:tcPr>
          <w:p w:rsidR="005B084E" w:rsidRDefault="005B084E" w:rsidP="006D0460">
            <w:pPr>
              <w:spacing w:before="100" w:line="0" w:lineRule="atLeast"/>
              <w:ind w:leftChars="-203" w:left="-54" w:rightChars="-203" w:right="-426" w:hangingChars="177" w:hanging="372"/>
              <w:jc w:val="center"/>
              <w:rPr>
                <w:rFonts w:ascii="メイリオ" w:eastAsia="メイリオ" w:hAnsi="メイリオ" w:cs="メイリオ"/>
                <w:b/>
                <w:bCs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  <w:szCs w:val="21"/>
              </w:rPr>
              <w:t>施設基準</w:t>
            </w:r>
          </w:p>
        </w:tc>
      </w:tr>
      <w:tr w:rsidR="005B084E" w:rsidTr="00C00FE2">
        <w:trPr>
          <w:tblCellSpacing w:w="7" w:type="dxa"/>
          <w:jc w:val="center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84E" w:rsidRPr="002802D7" w:rsidRDefault="005B084E" w:rsidP="002802D7">
            <w:pPr>
              <w:spacing w:before="100" w:line="0" w:lineRule="atLeast"/>
              <w:ind w:left="372" w:hangingChars="177" w:hanging="372"/>
              <w:rPr>
                <w:rFonts w:ascii="HG丸ｺﾞｼｯｸM-PRO" w:eastAsia="HG丸ｺﾞｼｯｸM-PRO" w:hAnsi="HG丸ｺﾞｼｯｸM-PRO" w:cs="メイリオ"/>
                <w:color w:val="000000"/>
                <w:szCs w:val="21"/>
              </w:rPr>
            </w:pPr>
            <w:r w:rsidRPr="002802D7">
              <w:rPr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>通常規模型</w:t>
            </w:r>
          </w:p>
        </w:tc>
        <w:tc>
          <w:tcPr>
            <w:tcW w:w="4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84E" w:rsidRPr="002802D7" w:rsidRDefault="005B084E" w:rsidP="002802D7">
            <w:pPr>
              <w:spacing w:before="100" w:line="0" w:lineRule="atLeast"/>
              <w:ind w:left="372" w:hangingChars="177" w:hanging="372"/>
              <w:rPr>
                <w:rFonts w:ascii="HG丸ｺﾞｼｯｸM-PRO" w:eastAsia="HG丸ｺﾞｼｯｸM-PRO" w:hAnsi="HG丸ｺﾞｼｯｸM-PRO" w:cs="メイリオ"/>
                <w:color w:val="000000"/>
                <w:szCs w:val="21"/>
              </w:rPr>
            </w:pPr>
            <w:r w:rsidRPr="002802D7">
              <w:rPr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>前年度の1月当たりの平均利用延人員数が</w:t>
            </w:r>
            <w:r w:rsidRPr="002802D7">
              <w:rPr>
                <w:rStyle w:val="a4"/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>750人以内</w:t>
            </w:r>
          </w:p>
        </w:tc>
      </w:tr>
      <w:tr w:rsidR="005B084E" w:rsidTr="00C00FE2">
        <w:trPr>
          <w:tblCellSpacing w:w="7" w:type="dxa"/>
          <w:jc w:val="center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84E" w:rsidRPr="002802D7" w:rsidRDefault="005B084E" w:rsidP="002802D7">
            <w:pPr>
              <w:spacing w:before="100" w:line="0" w:lineRule="atLeast"/>
              <w:ind w:left="372" w:hangingChars="177" w:hanging="372"/>
              <w:rPr>
                <w:rFonts w:ascii="HG丸ｺﾞｼｯｸM-PRO" w:eastAsia="HG丸ｺﾞｼｯｸM-PRO" w:hAnsi="HG丸ｺﾞｼｯｸM-PRO" w:cs="メイリオ"/>
                <w:color w:val="000000"/>
                <w:szCs w:val="21"/>
              </w:rPr>
            </w:pPr>
            <w:r w:rsidRPr="002802D7">
              <w:rPr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>大規模型Ⅰ</w:t>
            </w:r>
          </w:p>
        </w:tc>
        <w:tc>
          <w:tcPr>
            <w:tcW w:w="4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84E" w:rsidRPr="002802D7" w:rsidRDefault="005B084E" w:rsidP="002802D7">
            <w:pPr>
              <w:spacing w:before="100" w:line="0" w:lineRule="atLeast"/>
              <w:ind w:left="372" w:hangingChars="177" w:hanging="372"/>
              <w:rPr>
                <w:rFonts w:ascii="HG丸ｺﾞｼｯｸM-PRO" w:eastAsia="HG丸ｺﾞｼｯｸM-PRO" w:hAnsi="HG丸ｺﾞｼｯｸM-PRO" w:cs="メイリオ"/>
                <w:color w:val="000000"/>
                <w:szCs w:val="21"/>
              </w:rPr>
            </w:pPr>
            <w:r w:rsidRPr="002802D7">
              <w:rPr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>前年度の1月当たりの平均利用延人員数が</w:t>
            </w:r>
            <w:r w:rsidRPr="002802D7">
              <w:rPr>
                <w:rStyle w:val="a4"/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>750人を超え900人以内</w:t>
            </w:r>
          </w:p>
        </w:tc>
      </w:tr>
      <w:tr w:rsidR="005B084E" w:rsidTr="00C00FE2">
        <w:trPr>
          <w:tblCellSpacing w:w="7" w:type="dxa"/>
          <w:jc w:val="center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84E" w:rsidRPr="002802D7" w:rsidRDefault="005B084E" w:rsidP="002802D7">
            <w:pPr>
              <w:spacing w:before="100" w:line="0" w:lineRule="atLeast"/>
              <w:ind w:left="372" w:hangingChars="177" w:hanging="372"/>
              <w:rPr>
                <w:rFonts w:ascii="HG丸ｺﾞｼｯｸM-PRO" w:eastAsia="HG丸ｺﾞｼｯｸM-PRO" w:hAnsi="HG丸ｺﾞｼｯｸM-PRO" w:cs="メイリオ"/>
                <w:color w:val="000000"/>
                <w:szCs w:val="21"/>
              </w:rPr>
            </w:pPr>
            <w:r w:rsidRPr="002802D7">
              <w:rPr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>大規模型Ⅱ</w:t>
            </w:r>
          </w:p>
        </w:tc>
        <w:tc>
          <w:tcPr>
            <w:tcW w:w="4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84E" w:rsidRPr="002802D7" w:rsidRDefault="005B084E" w:rsidP="002802D7">
            <w:pPr>
              <w:spacing w:before="100" w:line="0" w:lineRule="atLeast"/>
              <w:ind w:left="372" w:hangingChars="177" w:hanging="372"/>
              <w:rPr>
                <w:rFonts w:ascii="HG丸ｺﾞｼｯｸM-PRO" w:eastAsia="HG丸ｺﾞｼｯｸM-PRO" w:hAnsi="HG丸ｺﾞｼｯｸM-PRO" w:cs="メイリオ"/>
                <w:color w:val="000000"/>
                <w:szCs w:val="21"/>
              </w:rPr>
            </w:pPr>
            <w:r w:rsidRPr="002802D7">
              <w:rPr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>前年度の1月当たりの平均利用延人員数が</w:t>
            </w:r>
            <w:r w:rsidRPr="002802D7">
              <w:rPr>
                <w:rStyle w:val="a4"/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>900人超</w:t>
            </w:r>
          </w:p>
        </w:tc>
      </w:tr>
    </w:tbl>
    <w:p w:rsidR="00C00FE2" w:rsidRDefault="005B084E" w:rsidP="00E14C67">
      <w:pPr>
        <w:shd w:val="clear" w:color="auto" w:fill="FFFFFF"/>
        <w:spacing w:before="100" w:line="0" w:lineRule="atLeast"/>
        <w:ind w:left="372" w:rightChars="-203" w:right="-426" w:hangingChars="177" w:hanging="372"/>
        <w:rPr>
          <w:rFonts w:ascii="HG丸ｺﾞｼｯｸM-PRO" w:eastAsia="HG丸ｺﾞｼｯｸM-PRO" w:hAnsi="HG丸ｺﾞｼｯｸM-PRO" w:cs="メイリオ"/>
          <w:color w:val="000000"/>
          <w:szCs w:val="21"/>
        </w:rPr>
      </w:pPr>
      <w:r>
        <w:rPr>
          <w:rFonts w:ascii="メイリオ" w:eastAsia="メイリオ" w:hAnsi="メイリオ" w:cs="メイリオ" w:hint="eastAsia"/>
          <w:color w:val="000000"/>
          <w:szCs w:val="21"/>
        </w:rPr>
        <w:t> </w:t>
      </w:r>
      <w:r w:rsidRPr="002802D7"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> ※通所介護事業所の場合、前年度の1月当たりの平均利用延人員数には、一体的に事業を実施している第一号通所事業（現行相当サービスのみ）の前年度1月当たりの平均利用延人員数を含む。 </w:t>
      </w:r>
    </w:p>
    <w:p w:rsidR="00C00FE2" w:rsidRDefault="00C00FE2" w:rsidP="00E14C67">
      <w:pPr>
        <w:shd w:val="clear" w:color="auto" w:fill="FFFFFF"/>
        <w:spacing w:before="100" w:line="0" w:lineRule="atLeast"/>
        <w:ind w:left="372" w:rightChars="-203" w:right="-426" w:hangingChars="177" w:hanging="372"/>
        <w:rPr>
          <w:rFonts w:ascii="HG丸ｺﾞｼｯｸM-PRO" w:eastAsia="HG丸ｺﾞｼｯｸM-PRO" w:hAnsi="HG丸ｺﾞｼｯｸM-PRO" w:cs="メイリオ"/>
          <w:color w:val="000000"/>
          <w:szCs w:val="21"/>
        </w:rPr>
      </w:pPr>
    </w:p>
    <w:tbl>
      <w:tblPr>
        <w:tblW w:w="4855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"/>
      </w:tblPr>
      <w:tblGrid>
        <w:gridCol w:w="1326"/>
        <w:gridCol w:w="7350"/>
      </w:tblGrid>
      <w:tr w:rsidR="00C00FE2" w:rsidTr="00C00FE2">
        <w:trPr>
          <w:trHeight w:val="365"/>
          <w:tblCellSpacing w:w="7" w:type="dxa"/>
          <w:jc w:val="center"/>
        </w:trPr>
        <w:tc>
          <w:tcPr>
            <w:tcW w:w="49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DEB"/>
            <w:vAlign w:val="center"/>
          </w:tcPr>
          <w:p w:rsidR="00C00FE2" w:rsidRDefault="00C00FE2" w:rsidP="00713FF5">
            <w:pPr>
              <w:spacing w:before="100" w:line="0" w:lineRule="atLeast"/>
              <w:ind w:leftChars="-203" w:left="-54" w:rightChars="-203" w:right="-426" w:hangingChars="177" w:hanging="372"/>
              <w:jc w:val="center"/>
              <w:rPr>
                <w:rFonts w:ascii="メイリオ" w:eastAsia="メイリオ" w:hAnsi="メイリオ" w:cs="メイリオ"/>
                <w:b/>
                <w:bCs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  <w:szCs w:val="21"/>
              </w:rPr>
              <w:t>令和6年6月以降の通所リハビリテーション</w:t>
            </w:r>
          </w:p>
        </w:tc>
      </w:tr>
      <w:tr w:rsidR="00C00FE2" w:rsidTr="00C00FE2">
        <w:trPr>
          <w:trHeight w:val="365"/>
          <w:tblCellSpacing w:w="7" w:type="dxa"/>
          <w:jc w:val="center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DEB"/>
            <w:vAlign w:val="center"/>
            <w:hideMark/>
          </w:tcPr>
          <w:p w:rsidR="00C00FE2" w:rsidRDefault="00C00FE2" w:rsidP="00713FF5">
            <w:pPr>
              <w:spacing w:before="100" w:line="0" w:lineRule="atLeast"/>
              <w:ind w:leftChars="-203" w:left="-54" w:rightChars="-203" w:right="-426" w:hangingChars="177" w:hanging="372"/>
              <w:jc w:val="center"/>
              <w:rPr>
                <w:rFonts w:ascii="メイリオ" w:eastAsia="メイリオ" w:hAnsi="メイリオ" w:cs="メイリオ"/>
                <w:b/>
                <w:bCs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  <w:szCs w:val="21"/>
              </w:rPr>
              <w:t>区分</w:t>
            </w:r>
          </w:p>
        </w:tc>
        <w:tc>
          <w:tcPr>
            <w:tcW w:w="4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DEB"/>
            <w:vAlign w:val="center"/>
            <w:hideMark/>
          </w:tcPr>
          <w:p w:rsidR="00C00FE2" w:rsidRDefault="00C00FE2" w:rsidP="00713FF5">
            <w:pPr>
              <w:spacing w:before="100" w:line="0" w:lineRule="atLeast"/>
              <w:ind w:leftChars="-203" w:left="-54" w:rightChars="-203" w:right="-426" w:hangingChars="177" w:hanging="372"/>
              <w:jc w:val="center"/>
              <w:rPr>
                <w:rFonts w:ascii="メイリオ" w:eastAsia="メイリオ" w:hAnsi="メイリオ" w:cs="メイリオ"/>
                <w:b/>
                <w:bCs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  <w:szCs w:val="21"/>
              </w:rPr>
              <w:t>施設基準</w:t>
            </w:r>
          </w:p>
        </w:tc>
      </w:tr>
      <w:tr w:rsidR="00C00FE2" w:rsidTr="00C00FE2">
        <w:trPr>
          <w:tblCellSpacing w:w="7" w:type="dxa"/>
          <w:jc w:val="center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FE2" w:rsidRPr="002802D7" w:rsidRDefault="00C00FE2" w:rsidP="00713FF5">
            <w:pPr>
              <w:spacing w:before="100" w:line="0" w:lineRule="atLeast"/>
              <w:ind w:left="372" w:hangingChars="177" w:hanging="372"/>
              <w:rPr>
                <w:rFonts w:ascii="HG丸ｺﾞｼｯｸM-PRO" w:eastAsia="HG丸ｺﾞｼｯｸM-PRO" w:hAnsi="HG丸ｺﾞｼｯｸM-PRO" w:cs="メイリオ"/>
                <w:color w:val="000000"/>
                <w:szCs w:val="21"/>
              </w:rPr>
            </w:pPr>
            <w:r w:rsidRPr="002802D7">
              <w:rPr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>通常規模型</w:t>
            </w:r>
          </w:p>
        </w:tc>
        <w:tc>
          <w:tcPr>
            <w:tcW w:w="4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FE2" w:rsidRPr="002802D7" w:rsidRDefault="00C00FE2" w:rsidP="00713FF5">
            <w:pPr>
              <w:spacing w:before="100" w:line="0" w:lineRule="atLeast"/>
              <w:ind w:left="372" w:hangingChars="177" w:hanging="372"/>
              <w:rPr>
                <w:rFonts w:ascii="HG丸ｺﾞｼｯｸM-PRO" w:eastAsia="HG丸ｺﾞｼｯｸM-PRO" w:hAnsi="HG丸ｺﾞｼｯｸM-PRO" w:cs="メイリオ"/>
                <w:color w:val="000000"/>
                <w:szCs w:val="21"/>
              </w:rPr>
            </w:pPr>
            <w:r w:rsidRPr="002802D7">
              <w:rPr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>前年度の1月当たりの平均利用延人員数が</w:t>
            </w:r>
            <w:r w:rsidRPr="002802D7">
              <w:rPr>
                <w:rStyle w:val="a4"/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>750人以内</w:t>
            </w:r>
          </w:p>
        </w:tc>
      </w:tr>
      <w:tr w:rsidR="00C00FE2" w:rsidTr="00C00FE2">
        <w:trPr>
          <w:tblCellSpacing w:w="7" w:type="dxa"/>
          <w:jc w:val="center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FE2" w:rsidRPr="002802D7" w:rsidRDefault="00C00FE2" w:rsidP="00713FF5">
            <w:pPr>
              <w:spacing w:before="100" w:line="0" w:lineRule="atLeast"/>
              <w:ind w:left="372" w:hangingChars="177" w:hanging="372"/>
              <w:rPr>
                <w:rFonts w:ascii="HG丸ｺﾞｼｯｸM-PRO" w:eastAsia="HG丸ｺﾞｼｯｸM-PRO" w:hAnsi="HG丸ｺﾞｼｯｸM-PRO" w:cs="メイリオ"/>
                <w:color w:val="000000"/>
                <w:szCs w:val="21"/>
              </w:rPr>
            </w:pPr>
            <w:r w:rsidRPr="002802D7">
              <w:rPr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>大規模型</w:t>
            </w:r>
          </w:p>
        </w:tc>
        <w:tc>
          <w:tcPr>
            <w:tcW w:w="4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FE2" w:rsidRPr="002802D7" w:rsidRDefault="00C00FE2" w:rsidP="00713FF5">
            <w:pPr>
              <w:spacing w:before="100" w:line="0" w:lineRule="atLeast"/>
              <w:ind w:left="372" w:hangingChars="177" w:hanging="372"/>
              <w:rPr>
                <w:rFonts w:ascii="HG丸ｺﾞｼｯｸM-PRO" w:eastAsia="HG丸ｺﾞｼｯｸM-PRO" w:hAnsi="HG丸ｺﾞｼｯｸM-PRO" w:cs="メイリオ"/>
                <w:color w:val="000000"/>
                <w:szCs w:val="21"/>
              </w:rPr>
            </w:pPr>
            <w:r w:rsidRPr="002802D7">
              <w:rPr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>前年度の1月当たりの平均利用延人員数が</w:t>
            </w:r>
            <w:r w:rsidRPr="002802D7">
              <w:rPr>
                <w:rStyle w:val="a4"/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>750人</w:t>
            </w:r>
            <w:r>
              <w:rPr>
                <w:rStyle w:val="a4"/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>超</w:t>
            </w:r>
          </w:p>
        </w:tc>
      </w:tr>
    </w:tbl>
    <w:p w:rsidR="00C00FE2" w:rsidRDefault="002802D7" w:rsidP="00E14C67">
      <w:pPr>
        <w:shd w:val="clear" w:color="auto" w:fill="FFFFFF"/>
        <w:spacing w:before="100" w:line="0" w:lineRule="atLeast"/>
        <w:ind w:left="372" w:rightChars="-203" w:right="-426" w:hangingChars="177" w:hanging="372"/>
        <w:rPr>
          <w:rFonts w:ascii="HG丸ｺﾞｼｯｸM-PRO" w:eastAsia="HG丸ｺﾞｼｯｸM-PRO" w:hAnsi="HG丸ｺﾞｼｯｸM-PRO" w:cs="メイリオ"/>
          <w:color w:val="000000"/>
          <w:szCs w:val="21"/>
        </w:rPr>
      </w:pPr>
      <w:r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 xml:space="preserve"> </w:t>
      </w:r>
      <w:r w:rsidR="005B084E" w:rsidRPr="002802D7"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>※通所リハビリテーション事業所の場合、前年度の1月当たりの平均利用延人員数には、一体的に事業を実施している介護予防通所リハビリテーション事業所の前年度1月当たりの平均利用延人員数を含む。</w:t>
      </w:r>
    </w:p>
    <w:p w:rsidR="00C00FE2" w:rsidRDefault="00C00FE2" w:rsidP="00E14C67">
      <w:pPr>
        <w:shd w:val="clear" w:color="auto" w:fill="FFFFFF"/>
        <w:spacing w:before="100" w:line="0" w:lineRule="atLeast"/>
        <w:ind w:left="372" w:rightChars="-203" w:right="-426" w:hangingChars="177" w:hanging="372"/>
        <w:rPr>
          <w:rFonts w:ascii="HG丸ｺﾞｼｯｸM-PRO" w:eastAsia="HG丸ｺﾞｼｯｸM-PRO" w:hAnsi="HG丸ｺﾞｼｯｸM-PRO" w:cs="メイリオ"/>
          <w:color w:val="000000"/>
          <w:szCs w:val="21"/>
        </w:rPr>
      </w:pPr>
    </w:p>
    <w:p w:rsidR="00C00FE2" w:rsidRDefault="00C00FE2" w:rsidP="00E14C67">
      <w:pPr>
        <w:shd w:val="clear" w:color="auto" w:fill="FFFFFF"/>
        <w:spacing w:before="100" w:line="0" w:lineRule="atLeast"/>
        <w:ind w:left="372" w:rightChars="-203" w:right="-426" w:hangingChars="177" w:hanging="372"/>
        <w:rPr>
          <w:rFonts w:ascii="HG丸ｺﾞｼｯｸM-PRO" w:eastAsia="HG丸ｺﾞｼｯｸM-PRO" w:hAnsi="HG丸ｺﾞｼｯｸM-PRO" w:cs="メイリオ"/>
          <w:color w:val="000000"/>
          <w:szCs w:val="21"/>
        </w:rPr>
      </w:pPr>
    </w:p>
    <w:p w:rsidR="00C00FE2" w:rsidRPr="00C00FE2" w:rsidRDefault="00C00FE2" w:rsidP="00E14C67">
      <w:pPr>
        <w:shd w:val="clear" w:color="auto" w:fill="FFFFFF"/>
        <w:spacing w:before="100" w:line="0" w:lineRule="atLeast"/>
        <w:ind w:left="372" w:rightChars="-203" w:right="-426" w:hangingChars="177" w:hanging="372"/>
        <w:rPr>
          <w:rFonts w:ascii="HG丸ｺﾞｼｯｸM-PRO" w:eastAsia="HG丸ｺﾞｼｯｸM-PRO" w:hAnsi="HG丸ｺﾞｼｯｸM-PRO" w:cs="メイリオ"/>
          <w:color w:val="000000"/>
          <w:sz w:val="14"/>
          <w:szCs w:val="21"/>
        </w:rPr>
      </w:pPr>
      <w:r>
        <w:rPr>
          <w:rFonts w:ascii="HG丸ｺﾞｼｯｸM-PRO" w:eastAsia="HG丸ｺﾞｼｯｸM-PRO" w:hAnsi="HG丸ｺﾞｼｯｸM-PRO" w:cs="メイリオ"/>
          <w:color w:val="000000"/>
          <w:szCs w:val="21"/>
        </w:rPr>
        <w:br/>
      </w:r>
      <w:r>
        <w:rPr>
          <w:rFonts w:ascii="HG丸ｺﾞｼｯｸM-PRO" w:eastAsia="HG丸ｺﾞｼｯｸM-PRO" w:hAnsi="HG丸ｺﾞｼｯｸM-PRO" w:cs="メイリオ"/>
          <w:color w:val="000000"/>
          <w:szCs w:val="21"/>
        </w:rPr>
        <w:br/>
      </w:r>
    </w:p>
    <w:p w:rsidR="00C00FE2" w:rsidRDefault="005B084E" w:rsidP="00BD5247">
      <w:pPr>
        <w:widowControl/>
        <w:pBdr>
          <w:bottom w:val="single" w:sz="12" w:space="4" w:color="B6D4B1"/>
        </w:pBdr>
        <w:shd w:val="clear" w:color="auto" w:fill="FFFFFF"/>
        <w:adjustRightInd w:val="0"/>
        <w:snapToGrid w:val="0"/>
        <w:spacing w:before="240" w:line="160" w:lineRule="atLeast"/>
        <w:jc w:val="left"/>
        <w:outlineLvl w:val="3"/>
        <w:rPr>
          <w:rFonts w:ascii="メイリオ" w:eastAsia="メイリオ" w:hAnsi="メイリオ" w:cs="メイリオ"/>
          <w:b/>
          <w:bCs/>
          <w:color w:val="000000"/>
          <w:sz w:val="22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sz w:val="22"/>
        </w:rPr>
        <w:t>(2)作成書類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3402"/>
        <w:gridCol w:w="4394"/>
      </w:tblGrid>
      <w:tr w:rsidR="00B30A52" w:rsidTr="00B30A52">
        <w:tc>
          <w:tcPr>
            <w:tcW w:w="11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CFC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30A52" w:rsidRDefault="00B30A52" w:rsidP="006D0460">
            <w:pPr>
              <w:spacing w:before="100" w:line="0" w:lineRule="atLeast"/>
              <w:ind w:leftChars="-203" w:left="-54" w:rightChars="-203" w:right="-426" w:hangingChars="177" w:hanging="372"/>
              <w:jc w:val="center"/>
              <w:rPr>
                <w:rFonts w:ascii="メイリオ" w:eastAsia="メイリオ" w:hAnsi="メイリオ" w:cs="メイリオ"/>
                <w:b/>
                <w:bCs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  <w:szCs w:val="21"/>
              </w:rPr>
              <w:t>様式番号</w:t>
            </w:r>
          </w:p>
        </w:tc>
        <w:tc>
          <w:tcPr>
            <w:tcW w:w="34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CFC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30A52" w:rsidRDefault="00B30A52" w:rsidP="006D0460">
            <w:pPr>
              <w:spacing w:before="100" w:line="0" w:lineRule="atLeast"/>
              <w:ind w:leftChars="-203" w:left="-54" w:rightChars="-203" w:right="-426" w:hangingChars="177" w:hanging="372"/>
              <w:jc w:val="center"/>
              <w:rPr>
                <w:rFonts w:ascii="メイリオ" w:eastAsia="メイリオ" w:hAnsi="メイリオ" w:cs="メイリオ"/>
                <w:b/>
                <w:bCs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  <w:szCs w:val="21"/>
              </w:rPr>
              <w:t>様式名</w:t>
            </w:r>
          </w:p>
        </w:tc>
        <w:tc>
          <w:tcPr>
            <w:tcW w:w="43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CFC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B30A52" w:rsidRDefault="00B30A52" w:rsidP="006D0460">
            <w:pPr>
              <w:spacing w:before="100" w:line="0" w:lineRule="atLeast"/>
              <w:ind w:leftChars="-203" w:left="-54" w:rightChars="-203" w:right="-426" w:hangingChars="177" w:hanging="372"/>
              <w:jc w:val="center"/>
              <w:rPr>
                <w:rFonts w:ascii="メイリオ" w:eastAsia="メイリオ" w:hAnsi="メイリオ" w:cs="メイリオ"/>
                <w:b/>
                <w:bCs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  <w:szCs w:val="21"/>
              </w:rPr>
              <w:t>E</w:t>
            </w:r>
            <w:r>
              <w:rPr>
                <w:rFonts w:ascii="メイリオ" w:eastAsia="メイリオ" w:hAnsi="メイリオ" w:cs="メイリオ"/>
                <w:b/>
                <w:bCs/>
                <w:color w:val="000000"/>
                <w:szCs w:val="21"/>
              </w:rPr>
              <w:t>xcel</w:t>
            </w: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  <w:szCs w:val="21"/>
              </w:rPr>
              <w:t>形式</w:t>
            </w:r>
          </w:p>
        </w:tc>
      </w:tr>
      <w:tr w:rsidR="00B30A52" w:rsidTr="00B30A52">
        <w:tc>
          <w:tcPr>
            <w:tcW w:w="11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30A52" w:rsidRPr="002802D7" w:rsidRDefault="00B30A52" w:rsidP="002802D7">
            <w:pPr>
              <w:spacing w:before="100" w:line="0" w:lineRule="atLeast"/>
              <w:ind w:left="372" w:rightChars="-203" w:right="-426" w:hangingChars="177" w:hanging="372"/>
              <w:rPr>
                <w:rFonts w:ascii="HG丸ｺﾞｼｯｸM-PRO" w:eastAsia="HG丸ｺﾞｼｯｸM-PRO" w:hAnsi="HG丸ｺﾞｼｯｸM-PRO" w:cs="メイリオ"/>
                <w:color w:val="000000"/>
                <w:szCs w:val="21"/>
              </w:rPr>
            </w:pPr>
            <w:r w:rsidRPr="002802D7">
              <w:rPr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>参考1</w:t>
            </w:r>
          </w:p>
        </w:tc>
        <w:tc>
          <w:tcPr>
            <w:tcW w:w="34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30A52" w:rsidRPr="002802D7" w:rsidRDefault="00920642" w:rsidP="002802D7">
            <w:pPr>
              <w:spacing w:before="100" w:line="0" w:lineRule="atLeast"/>
              <w:rPr>
                <w:rFonts w:ascii="HG丸ｺﾞｼｯｸM-PRO" w:eastAsia="HG丸ｺﾞｼｯｸM-PRO" w:hAnsi="HG丸ｺﾞｼｯｸM-PRO" w:cs="メイリオ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>利用延人員計算シート</w:t>
            </w:r>
          </w:p>
        </w:tc>
        <w:tc>
          <w:tcPr>
            <w:tcW w:w="43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B30A52" w:rsidRPr="002802D7" w:rsidRDefault="00F12892" w:rsidP="002802D7">
            <w:pPr>
              <w:spacing w:before="100" w:line="0" w:lineRule="atLeast"/>
              <w:rPr>
                <w:rFonts w:ascii="HG丸ｺﾞｼｯｸM-PRO" w:eastAsia="HG丸ｺﾞｼｯｸM-PRO" w:hAnsi="HG丸ｺﾞｼｯｸM-PRO" w:cs="メイリオ"/>
                <w:color w:val="000000"/>
                <w:szCs w:val="21"/>
              </w:rPr>
            </w:pPr>
            <w:hyperlink r:id="rId8" w:history="1">
              <w:r w:rsidR="00B30A52">
                <w:rPr>
                  <w:rStyle w:val="a3"/>
                  <w:rFonts w:ascii="游ゴシック" w:eastAsia="游ゴシック" w:hAnsi="游ゴシック" w:hint="eastAsia"/>
                  <w:shd w:val="clear" w:color="auto" w:fill="FFFFFF"/>
                </w:rPr>
                <w:t>利用延人員数計算シート（エクセル：29KB）</w:t>
              </w:r>
            </w:hyperlink>
          </w:p>
        </w:tc>
      </w:tr>
    </w:tbl>
    <w:p w:rsidR="005B084E" w:rsidRPr="00E14C67" w:rsidRDefault="005B084E" w:rsidP="00BD5247">
      <w:pPr>
        <w:widowControl/>
        <w:shd w:val="clear" w:color="auto" w:fill="F9EBB3"/>
        <w:adjustRightInd w:val="0"/>
        <w:snapToGrid w:val="0"/>
        <w:spacing w:before="360" w:after="240"/>
        <w:ind w:leftChars="-203" w:left="-2" w:rightChars="-338" w:right="-710" w:hangingChars="176" w:hanging="424"/>
        <w:jc w:val="left"/>
        <w:outlineLvl w:val="2"/>
        <w:rPr>
          <w:rFonts w:ascii="ＭＳ Ｐゴシック" w:eastAsia="ＭＳ Ｐゴシック" w:hAnsi="ＭＳ Ｐゴシック" w:cs="メイリオ"/>
          <w:b/>
          <w:bCs/>
          <w:color w:val="000000"/>
          <w:sz w:val="24"/>
          <w:szCs w:val="24"/>
        </w:rPr>
      </w:pPr>
      <w:r w:rsidRPr="00E14C67">
        <w:rPr>
          <w:rFonts w:ascii="ＭＳ Ｐゴシック" w:eastAsia="ＭＳ Ｐゴシック" w:hAnsi="ＭＳ Ｐゴシック" w:cs="メイリオ" w:hint="eastAsia"/>
          <w:b/>
          <w:bCs/>
          <w:color w:val="000000"/>
          <w:sz w:val="24"/>
          <w:szCs w:val="24"/>
        </w:rPr>
        <w:t>2 事業所規模区分に</w:t>
      </w:r>
      <w:r w:rsidRPr="00E14C67">
        <w:rPr>
          <w:rStyle w:val="underline1"/>
          <w:rFonts w:ascii="ＭＳ Ｐゴシック" w:eastAsia="ＭＳ Ｐゴシック" w:hAnsi="ＭＳ Ｐゴシック" w:cs="メイリオ" w:hint="eastAsia"/>
          <w:b/>
          <w:bCs/>
          <w:color w:val="000000"/>
          <w:sz w:val="24"/>
          <w:szCs w:val="24"/>
        </w:rPr>
        <w:t>変更がある場合　→届出が</w:t>
      </w:r>
      <w:r w:rsidRPr="00E14C67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必要</w:t>
      </w:r>
      <w:r w:rsidRPr="00E14C67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  <w:u w:val="single"/>
        </w:rPr>
        <w:t>です</w:t>
      </w:r>
    </w:p>
    <w:p w:rsidR="00606565" w:rsidRPr="002802D7" w:rsidRDefault="005B084E" w:rsidP="00E14C67">
      <w:pPr>
        <w:widowControl/>
        <w:shd w:val="clear" w:color="auto" w:fill="FFFFFF"/>
        <w:adjustRightInd w:val="0"/>
        <w:snapToGrid w:val="0"/>
        <w:spacing w:before="240"/>
        <w:ind w:leftChars="-200" w:left="-420" w:rightChars="-338" w:right="-710" w:firstLineChars="100" w:firstLine="210"/>
        <w:jc w:val="left"/>
        <w:rPr>
          <w:rFonts w:ascii="HG丸ｺﾞｼｯｸM-PRO" w:eastAsia="HG丸ｺﾞｼｯｸM-PRO" w:hAnsi="HG丸ｺﾞｼｯｸM-PRO" w:cs="メイリオ"/>
          <w:color w:val="000000"/>
          <w:szCs w:val="21"/>
        </w:rPr>
      </w:pPr>
      <w:r w:rsidRPr="002802D7"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>上記1の事業所規模区分</w:t>
      </w:r>
      <w:r w:rsidRPr="00BD524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確認</w:t>
      </w:r>
      <w:r w:rsidRPr="002802D7"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>の結果、区分に変更がある場合は、毎年3月15日までに必ず届出を行ってください。</w:t>
      </w:r>
    </w:p>
    <w:p w:rsidR="005B084E" w:rsidRDefault="00E14C67" w:rsidP="00BD5247">
      <w:pPr>
        <w:widowControl/>
        <w:pBdr>
          <w:bottom w:val="single" w:sz="12" w:space="4" w:color="B6D4B1"/>
        </w:pBdr>
        <w:shd w:val="clear" w:color="auto" w:fill="FFFFFF"/>
        <w:adjustRightInd w:val="0"/>
        <w:snapToGrid w:val="0"/>
        <w:spacing w:before="240" w:line="160" w:lineRule="atLeast"/>
        <w:jc w:val="left"/>
        <w:outlineLvl w:val="3"/>
        <w:rPr>
          <w:rFonts w:ascii="メイリオ" w:eastAsia="メイリオ" w:hAnsi="メイリオ" w:cs="メイリオ"/>
          <w:b/>
          <w:bCs/>
          <w:color w:val="000000"/>
          <w:sz w:val="22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sz w:val="22"/>
        </w:rPr>
        <w:t xml:space="preserve"> </w:t>
      </w:r>
      <w:r w:rsidR="005B084E">
        <w:rPr>
          <w:rFonts w:ascii="メイリオ" w:eastAsia="メイリオ" w:hAnsi="メイリオ" w:cs="メイリオ" w:hint="eastAsia"/>
          <w:b/>
          <w:bCs/>
          <w:color w:val="000000"/>
          <w:sz w:val="22"/>
        </w:rPr>
        <w:t>(1)必要書類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3402"/>
        <w:gridCol w:w="4394"/>
      </w:tblGrid>
      <w:tr w:rsidR="005B084E" w:rsidTr="00B30A52">
        <w:tc>
          <w:tcPr>
            <w:tcW w:w="8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CFC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B084E" w:rsidRDefault="005B084E" w:rsidP="00BD5247">
            <w:pPr>
              <w:spacing w:before="100" w:line="0" w:lineRule="atLeast"/>
              <w:rPr>
                <w:rFonts w:ascii="メイリオ" w:eastAsia="メイリオ" w:hAnsi="メイリオ" w:cs="メイリオ"/>
                <w:b/>
                <w:bCs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  <w:szCs w:val="21"/>
              </w:rPr>
              <w:t>必要書類</w:t>
            </w:r>
          </w:p>
        </w:tc>
      </w:tr>
      <w:tr w:rsidR="00B30A52" w:rsidTr="00B30A52">
        <w:tc>
          <w:tcPr>
            <w:tcW w:w="11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CFC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30A52" w:rsidRDefault="00B30A52" w:rsidP="00BD5247">
            <w:pPr>
              <w:spacing w:before="100" w:line="0" w:lineRule="atLeast"/>
              <w:jc w:val="center"/>
              <w:rPr>
                <w:rFonts w:ascii="メイリオ" w:eastAsia="メイリオ" w:hAnsi="メイリオ" w:cs="メイリオ"/>
                <w:b/>
                <w:bCs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  <w:szCs w:val="21"/>
              </w:rPr>
              <w:t>様式番号</w:t>
            </w:r>
          </w:p>
        </w:tc>
        <w:tc>
          <w:tcPr>
            <w:tcW w:w="34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CFC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30A52" w:rsidRDefault="00B30A52" w:rsidP="00BD5247">
            <w:pPr>
              <w:spacing w:before="100" w:line="0" w:lineRule="atLeast"/>
              <w:jc w:val="center"/>
              <w:rPr>
                <w:rFonts w:ascii="メイリオ" w:eastAsia="メイリオ" w:hAnsi="メイリオ" w:cs="メイリオ"/>
                <w:b/>
                <w:bCs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  <w:szCs w:val="21"/>
              </w:rPr>
              <w:t>様式名</w:t>
            </w:r>
          </w:p>
        </w:tc>
        <w:tc>
          <w:tcPr>
            <w:tcW w:w="43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CFC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30A52" w:rsidRDefault="00B30A52" w:rsidP="00BD5247">
            <w:pPr>
              <w:spacing w:before="100" w:line="0" w:lineRule="atLeast"/>
              <w:jc w:val="center"/>
              <w:rPr>
                <w:rFonts w:ascii="メイリオ" w:eastAsia="メイリオ" w:hAnsi="メイリオ" w:cs="メイリオ"/>
                <w:b/>
                <w:bCs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  <w:szCs w:val="21"/>
              </w:rPr>
              <w:t>その他形式</w:t>
            </w:r>
          </w:p>
        </w:tc>
      </w:tr>
      <w:tr w:rsidR="00B30A52" w:rsidTr="00B30A52">
        <w:tc>
          <w:tcPr>
            <w:tcW w:w="11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30A52" w:rsidRPr="002802D7" w:rsidRDefault="00B30A52" w:rsidP="002802D7">
            <w:pPr>
              <w:spacing w:before="100" w:line="0" w:lineRule="atLeast"/>
              <w:rPr>
                <w:rFonts w:ascii="HG丸ｺﾞｼｯｸM-PRO" w:eastAsia="HG丸ｺﾞｼｯｸM-PRO" w:hAnsi="HG丸ｺﾞｼｯｸM-PRO" w:cs="メイリオ"/>
                <w:color w:val="000000"/>
                <w:szCs w:val="21"/>
              </w:rPr>
            </w:pPr>
            <w:r w:rsidRPr="002802D7">
              <w:rPr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>別紙2</w:t>
            </w:r>
          </w:p>
        </w:tc>
        <w:tc>
          <w:tcPr>
            <w:tcW w:w="34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30A52" w:rsidRPr="002802D7" w:rsidRDefault="00B30A52" w:rsidP="002802D7">
            <w:pPr>
              <w:spacing w:before="100" w:line="0" w:lineRule="atLeast"/>
              <w:rPr>
                <w:rFonts w:ascii="HG丸ｺﾞｼｯｸM-PRO" w:eastAsia="HG丸ｺﾞｼｯｸM-PRO" w:hAnsi="HG丸ｺﾞｼｯｸM-PRO" w:cs="メイリオ"/>
                <w:color w:val="000000"/>
                <w:szCs w:val="21"/>
              </w:rPr>
            </w:pPr>
            <w:r w:rsidRPr="002802D7">
              <w:rPr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>介護給付費算定に係る体制等に関する届出書</w:t>
            </w:r>
          </w:p>
        </w:tc>
        <w:tc>
          <w:tcPr>
            <w:tcW w:w="43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30A52" w:rsidRPr="002802D7" w:rsidRDefault="00F12892" w:rsidP="002802D7">
            <w:pPr>
              <w:spacing w:before="100" w:line="0" w:lineRule="atLeast"/>
              <w:rPr>
                <w:rFonts w:ascii="HG丸ｺﾞｼｯｸM-PRO" w:eastAsia="HG丸ｺﾞｼｯｸM-PRO" w:hAnsi="HG丸ｺﾞｼｯｸM-PRO" w:cs="メイリオ"/>
                <w:color w:val="000000"/>
                <w:szCs w:val="21"/>
              </w:rPr>
            </w:pPr>
            <w:hyperlink r:id="rId9" w:history="1">
              <w:r w:rsidR="00376FC6">
                <w:rPr>
                  <w:rStyle w:val="a3"/>
                  <w:rFonts w:ascii="游ゴシック" w:eastAsia="游ゴシック" w:hAnsi="游ゴシック" w:hint="eastAsia"/>
                  <w:shd w:val="clear" w:color="auto" w:fill="FFFFFF"/>
                </w:rPr>
                <w:t>介護給付費算定に係る体制等に関する届出書（エクセル：55KB）</w:t>
              </w:r>
            </w:hyperlink>
          </w:p>
        </w:tc>
      </w:tr>
      <w:tr w:rsidR="00B30A52" w:rsidTr="00B30A52">
        <w:tc>
          <w:tcPr>
            <w:tcW w:w="11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30A52" w:rsidRPr="002802D7" w:rsidRDefault="00B30A52" w:rsidP="002802D7">
            <w:pPr>
              <w:spacing w:before="100" w:line="0" w:lineRule="atLeast"/>
              <w:rPr>
                <w:rFonts w:ascii="HG丸ｺﾞｼｯｸM-PRO" w:eastAsia="HG丸ｺﾞｼｯｸM-PRO" w:hAnsi="HG丸ｺﾞｼｯｸM-PRO" w:cs="メイリオ"/>
                <w:color w:val="000000"/>
                <w:szCs w:val="21"/>
              </w:rPr>
            </w:pPr>
            <w:r w:rsidRPr="002802D7">
              <w:rPr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>別紙1</w:t>
            </w:r>
            <w:r w:rsidRPr="002802D7">
              <w:rPr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br/>
              <w:t>1-2</w:t>
            </w:r>
          </w:p>
        </w:tc>
        <w:tc>
          <w:tcPr>
            <w:tcW w:w="34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30A52" w:rsidRPr="002802D7" w:rsidRDefault="00B30A52" w:rsidP="002802D7">
            <w:pPr>
              <w:spacing w:before="100" w:line="0" w:lineRule="atLeast"/>
              <w:rPr>
                <w:rFonts w:ascii="HG丸ｺﾞｼｯｸM-PRO" w:eastAsia="HG丸ｺﾞｼｯｸM-PRO" w:hAnsi="HG丸ｺﾞｼｯｸM-PRO" w:cs="メイリオ"/>
                <w:color w:val="000000"/>
                <w:szCs w:val="21"/>
              </w:rPr>
            </w:pPr>
            <w:r w:rsidRPr="002802D7">
              <w:rPr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>介護給付費算定に係る体制等状況一覧表</w:t>
            </w:r>
          </w:p>
        </w:tc>
        <w:tc>
          <w:tcPr>
            <w:tcW w:w="43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30A52" w:rsidRPr="002802D7" w:rsidRDefault="00F12892" w:rsidP="002802D7">
            <w:pPr>
              <w:spacing w:before="100" w:line="0" w:lineRule="atLeast"/>
              <w:rPr>
                <w:rFonts w:ascii="HG丸ｺﾞｼｯｸM-PRO" w:eastAsia="HG丸ｺﾞｼｯｸM-PRO" w:hAnsi="HG丸ｺﾞｼｯｸM-PRO" w:cs="メイリオ"/>
                <w:color w:val="000000"/>
                <w:szCs w:val="21"/>
              </w:rPr>
            </w:pPr>
            <w:hyperlink r:id="rId10" w:history="1">
              <w:r w:rsidR="00606565">
                <w:rPr>
                  <w:rStyle w:val="a3"/>
                  <w:rFonts w:ascii="游ゴシック" w:eastAsia="游ゴシック" w:hAnsi="游ゴシック" w:hint="eastAsia"/>
                  <w:shd w:val="clear" w:color="auto" w:fill="FFFFFF"/>
                </w:rPr>
                <w:t>介護給付費算定に係る体制等状況一覧</w:t>
              </w:r>
              <w:r w:rsidR="00376FC6">
                <w:rPr>
                  <w:rStyle w:val="a3"/>
                  <w:rFonts w:ascii="游ゴシック" w:eastAsia="游ゴシック" w:hAnsi="游ゴシック" w:hint="eastAsia"/>
                  <w:shd w:val="clear" w:color="auto" w:fill="FFFFFF"/>
                </w:rPr>
                <w:t>表（エクセル：266KB）</w:t>
              </w:r>
            </w:hyperlink>
          </w:p>
        </w:tc>
      </w:tr>
      <w:tr w:rsidR="00B30A52" w:rsidTr="00B30A52">
        <w:tc>
          <w:tcPr>
            <w:tcW w:w="11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30A52" w:rsidRPr="002802D7" w:rsidRDefault="00B30A52" w:rsidP="002802D7">
            <w:pPr>
              <w:spacing w:before="100" w:line="0" w:lineRule="atLeast"/>
              <w:rPr>
                <w:rFonts w:ascii="HG丸ｺﾞｼｯｸM-PRO" w:eastAsia="HG丸ｺﾞｼｯｸM-PRO" w:hAnsi="HG丸ｺﾞｼｯｸM-PRO" w:cs="メイリオ"/>
                <w:color w:val="000000"/>
                <w:szCs w:val="21"/>
              </w:rPr>
            </w:pPr>
            <w:r w:rsidRPr="002802D7">
              <w:rPr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>参考1</w:t>
            </w:r>
          </w:p>
        </w:tc>
        <w:tc>
          <w:tcPr>
            <w:tcW w:w="34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30A52" w:rsidRPr="002802D7" w:rsidRDefault="00920642" w:rsidP="002802D7">
            <w:pPr>
              <w:spacing w:before="100" w:line="0" w:lineRule="atLeast"/>
              <w:rPr>
                <w:rFonts w:ascii="HG丸ｺﾞｼｯｸM-PRO" w:eastAsia="HG丸ｺﾞｼｯｸM-PRO" w:hAnsi="HG丸ｺﾞｼｯｸM-PRO" w:cs="メイリオ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>利用延人員計算シート</w:t>
            </w:r>
          </w:p>
        </w:tc>
        <w:tc>
          <w:tcPr>
            <w:tcW w:w="43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30A52" w:rsidRPr="00A54B0D" w:rsidRDefault="00F12892" w:rsidP="002802D7">
            <w:pPr>
              <w:spacing w:before="100" w:line="0" w:lineRule="atLeast"/>
              <w:rPr>
                <w:rFonts w:ascii="HG丸ｺﾞｼｯｸM-PRO" w:eastAsia="HG丸ｺﾞｼｯｸM-PRO" w:hAnsi="HG丸ｺﾞｼｯｸM-PRO" w:cs="メイリオ"/>
                <w:color w:val="000000"/>
                <w:szCs w:val="21"/>
              </w:rPr>
            </w:pPr>
            <w:hyperlink r:id="rId11" w:history="1">
              <w:r w:rsidR="00A54B0D">
                <w:rPr>
                  <w:rStyle w:val="a3"/>
                  <w:rFonts w:ascii="游ゴシック" w:eastAsia="游ゴシック" w:hAnsi="游ゴシック" w:hint="eastAsia"/>
                  <w:shd w:val="clear" w:color="auto" w:fill="FFFFFF"/>
                </w:rPr>
                <w:t>利用延人員数計算シート（エクセル：29KB）</w:t>
              </w:r>
            </w:hyperlink>
          </w:p>
        </w:tc>
      </w:tr>
    </w:tbl>
    <w:p w:rsidR="005B084E" w:rsidRDefault="005B084E" w:rsidP="00BD5247">
      <w:pPr>
        <w:widowControl/>
        <w:pBdr>
          <w:bottom w:val="single" w:sz="12" w:space="4" w:color="B6D4B1"/>
        </w:pBdr>
        <w:shd w:val="clear" w:color="auto" w:fill="FFFFFF"/>
        <w:adjustRightInd w:val="0"/>
        <w:snapToGrid w:val="0"/>
        <w:spacing w:before="240" w:line="160" w:lineRule="atLeast"/>
        <w:jc w:val="left"/>
        <w:outlineLvl w:val="3"/>
        <w:rPr>
          <w:rFonts w:ascii="メイリオ" w:eastAsia="メイリオ" w:hAnsi="メイリオ" w:cs="メイリオ"/>
          <w:b/>
          <w:bCs/>
          <w:color w:val="000000"/>
          <w:sz w:val="22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sz w:val="22"/>
        </w:rPr>
        <w:t>(2)提出方法</w:t>
      </w:r>
    </w:p>
    <w:p w:rsidR="004957D4" w:rsidRPr="002802D7" w:rsidRDefault="00A1077A" w:rsidP="00A1077A">
      <w:pPr>
        <w:widowControl/>
        <w:shd w:val="clear" w:color="auto" w:fill="FFFFFF"/>
        <w:adjustRightInd w:val="0"/>
        <w:snapToGrid w:val="0"/>
        <w:spacing w:after="100" w:afterAutospacing="1"/>
        <w:ind w:right="-2"/>
        <w:jc w:val="left"/>
        <w:rPr>
          <w:rFonts w:ascii="HG丸ｺﾞｼｯｸM-PRO" w:eastAsia="HG丸ｺﾞｼｯｸM-PRO" w:hAnsi="HG丸ｺﾞｼｯｸM-PRO" w:cs="メイリオ"/>
          <w:color w:val="000000"/>
          <w:szCs w:val="21"/>
        </w:rPr>
      </w:pPr>
      <w:r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>電子メール又は郵送（郵送の場合は、上記の書類２部（製本・副本）と、切手を貼付し送付先を記入した返信用封筒を郵送してください。副本は受付後、事業者控として返却します。）</w:t>
      </w:r>
    </w:p>
    <w:p w:rsidR="005B084E" w:rsidRDefault="005B084E" w:rsidP="00BD5247">
      <w:pPr>
        <w:widowControl/>
        <w:pBdr>
          <w:bottom w:val="single" w:sz="12" w:space="4" w:color="B6D4B1"/>
        </w:pBdr>
        <w:shd w:val="clear" w:color="auto" w:fill="FFFFFF"/>
        <w:adjustRightInd w:val="0"/>
        <w:snapToGrid w:val="0"/>
        <w:spacing w:before="240" w:line="160" w:lineRule="atLeast"/>
        <w:jc w:val="left"/>
        <w:outlineLvl w:val="3"/>
        <w:rPr>
          <w:rFonts w:ascii="メイリオ" w:eastAsia="メイリオ" w:hAnsi="メイリオ" w:cs="メイリオ"/>
          <w:b/>
          <w:bCs/>
          <w:color w:val="000000"/>
          <w:sz w:val="22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sz w:val="22"/>
        </w:rPr>
        <w:t>(3)提出期限</w:t>
      </w:r>
    </w:p>
    <w:p w:rsidR="005B084E" w:rsidRDefault="005B084E" w:rsidP="00E14C67">
      <w:pPr>
        <w:widowControl/>
        <w:shd w:val="clear" w:color="auto" w:fill="FFFFFF"/>
        <w:adjustRightInd w:val="0"/>
        <w:snapToGrid w:val="0"/>
        <w:spacing w:after="100" w:afterAutospacing="1" w:line="200" w:lineRule="atLeast"/>
        <w:ind w:rightChars="-473" w:right="-993"/>
        <w:jc w:val="left"/>
        <w:rPr>
          <w:rFonts w:ascii="メイリオ" w:eastAsia="メイリオ" w:hAnsi="メイリオ" w:cs="メイリオ"/>
          <w:color w:val="000000"/>
          <w:szCs w:val="21"/>
        </w:rPr>
      </w:pPr>
      <w:r>
        <w:rPr>
          <w:rFonts w:ascii="メイリオ" w:eastAsia="メイリオ" w:hAnsi="メイリオ" w:cs="メイリオ" w:hint="eastAsia"/>
          <w:color w:val="000000"/>
          <w:szCs w:val="21"/>
        </w:rPr>
        <w:t>毎年3月15日（</w:t>
      </w:r>
      <w:r w:rsidRPr="00BD5247">
        <w:rPr>
          <w:rFonts w:ascii="メイリオ" w:eastAsia="メイリオ" w:hAnsi="メイリオ" w:cs="ＭＳ Ｐゴシック" w:hint="eastAsia"/>
          <w:color w:val="000000"/>
          <w:kern w:val="0"/>
          <w:sz w:val="22"/>
        </w:rPr>
        <w:t>休日</w:t>
      </w:r>
      <w:r>
        <w:rPr>
          <w:rFonts w:ascii="メイリオ" w:eastAsia="メイリオ" w:hAnsi="メイリオ" w:cs="メイリオ" w:hint="eastAsia"/>
          <w:color w:val="000000"/>
          <w:szCs w:val="21"/>
        </w:rPr>
        <w:t>の場合は翌営業日）必着</w:t>
      </w:r>
    </w:p>
    <w:p w:rsidR="005B084E" w:rsidRDefault="00F12892" w:rsidP="00BD5247">
      <w:pPr>
        <w:widowControl/>
        <w:pBdr>
          <w:bottom w:val="single" w:sz="12" w:space="4" w:color="B6D4B1"/>
        </w:pBdr>
        <w:shd w:val="clear" w:color="auto" w:fill="FFFFFF"/>
        <w:adjustRightInd w:val="0"/>
        <w:snapToGrid w:val="0"/>
        <w:spacing w:before="240" w:line="160" w:lineRule="atLeast"/>
        <w:jc w:val="left"/>
        <w:outlineLvl w:val="3"/>
        <w:rPr>
          <w:rFonts w:ascii="メイリオ" w:eastAsia="メイリオ" w:hAnsi="メイリオ" w:cs="メイリオ"/>
          <w:b/>
          <w:bCs/>
          <w:color w:val="000000"/>
          <w:sz w:val="22"/>
        </w:rPr>
      </w:pPr>
      <w:hyperlink r:id="rId12" w:history="1">
        <w:r w:rsidR="005B084E">
          <w:rPr>
            <w:rStyle w:val="a3"/>
            <w:rFonts w:ascii="メイリオ" w:eastAsia="メイリオ" w:hAnsi="メイリオ" w:cs="メイリオ" w:hint="eastAsia"/>
            <w:b/>
            <w:bCs/>
            <w:sz w:val="22"/>
          </w:rPr>
          <w:t>(4)問合せ先及び提出先</w:t>
        </w:r>
      </w:hyperlink>
    </w:p>
    <w:p w:rsidR="005B084E" w:rsidRPr="00BD5247" w:rsidRDefault="005B084E" w:rsidP="00BD5247">
      <w:pPr>
        <w:widowControl/>
        <w:numPr>
          <w:ilvl w:val="0"/>
          <w:numId w:val="5"/>
        </w:numPr>
        <w:shd w:val="clear" w:color="auto" w:fill="FFFFFF"/>
        <w:tabs>
          <w:tab w:val="clear" w:pos="720"/>
        </w:tabs>
        <w:adjustRightInd w:val="0"/>
        <w:snapToGrid w:val="0"/>
        <w:spacing w:line="276" w:lineRule="auto"/>
        <w:ind w:left="284" w:hanging="284"/>
        <w:jc w:val="left"/>
        <w:rPr>
          <w:rFonts w:ascii="HG丸ｺﾞｼｯｸM-PRO" w:eastAsia="HG丸ｺﾞｼｯｸM-PRO" w:hAnsi="HG丸ｺﾞｼｯｸM-PRO" w:cs="メイリオ"/>
          <w:color w:val="000000"/>
          <w:szCs w:val="21"/>
        </w:rPr>
      </w:pPr>
      <w:r w:rsidRPr="00BD5247"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>ア　蕨市、戸田市内の事業所→県庁（高齢者福祉課）</w:t>
      </w:r>
    </w:p>
    <w:p w:rsidR="009F0336" w:rsidRDefault="005B084E" w:rsidP="009F0336">
      <w:pPr>
        <w:widowControl/>
        <w:numPr>
          <w:ilvl w:val="0"/>
          <w:numId w:val="5"/>
        </w:numPr>
        <w:shd w:val="clear" w:color="auto" w:fill="FFFFFF"/>
        <w:tabs>
          <w:tab w:val="clear" w:pos="720"/>
        </w:tabs>
        <w:adjustRightInd w:val="0"/>
        <w:snapToGrid w:val="0"/>
        <w:spacing w:line="276" w:lineRule="auto"/>
        <w:ind w:left="284" w:hanging="284"/>
        <w:jc w:val="left"/>
        <w:rPr>
          <w:rFonts w:ascii="HG丸ｺﾞｼｯｸM-PRO" w:eastAsia="HG丸ｺﾞｼｯｸM-PRO" w:hAnsi="HG丸ｺﾞｼｯｸM-PRO" w:cs="メイリオ"/>
          <w:color w:val="000000"/>
          <w:szCs w:val="21"/>
        </w:rPr>
      </w:pPr>
      <w:r w:rsidRPr="00BD5247"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>イ　その他の地域の事業所（さいたま市、川越市、越谷市</w:t>
      </w:r>
      <w:r w:rsidR="00BD5247" w:rsidRPr="00BD5247"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>、川口市</w:t>
      </w:r>
      <w:r w:rsidRPr="00BD5247"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>及び和光市内の事業所</w:t>
      </w:r>
      <w:r w:rsidR="009F0336"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 xml:space="preserve">　　　</w:t>
      </w:r>
      <w:r w:rsidR="009F0336" w:rsidRPr="009F0336"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 xml:space="preserve">　</w:t>
      </w:r>
      <w:r w:rsidR="009F0336"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 xml:space="preserve">　</w:t>
      </w:r>
    </w:p>
    <w:p w:rsidR="00C00FE2" w:rsidRDefault="009F0336" w:rsidP="009F0336">
      <w:pPr>
        <w:widowControl/>
        <w:shd w:val="clear" w:color="auto" w:fill="FFFFFF"/>
        <w:adjustRightInd w:val="0"/>
        <w:snapToGrid w:val="0"/>
        <w:spacing w:line="276" w:lineRule="auto"/>
        <w:ind w:left="284"/>
        <w:jc w:val="left"/>
        <w:rPr>
          <w:rFonts w:ascii="HG丸ｺﾞｼｯｸM-PRO" w:eastAsia="HG丸ｺﾞｼｯｸM-PRO" w:hAnsi="HG丸ｺﾞｼｯｸM-PRO" w:cs="メイリオ"/>
          <w:color w:val="000000"/>
          <w:szCs w:val="21"/>
        </w:rPr>
      </w:pPr>
      <w:r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 xml:space="preserve">　</w:t>
      </w:r>
      <w:r w:rsidR="005B084E" w:rsidRPr="009F0336"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 xml:space="preserve">を除く。）→事業所を管轄する各県福祉事務所 </w:t>
      </w:r>
    </w:p>
    <w:p w:rsidR="00C00FE2" w:rsidRDefault="00C00FE2" w:rsidP="009F0336">
      <w:pPr>
        <w:widowControl/>
        <w:shd w:val="clear" w:color="auto" w:fill="FFFFFF"/>
        <w:adjustRightInd w:val="0"/>
        <w:snapToGrid w:val="0"/>
        <w:spacing w:line="276" w:lineRule="auto"/>
        <w:ind w:left="284"/>
        <w:jc w:val="left"/>
        <w:rPr>
          <w:rFonts w:ascii="HG丸ｺﾞｼｯｸM-PRO" w:eastAsia="HG丸ｺﾞｼｯｸM-PRO" w:hAnsi="HG丸ｺﾞｼｯｸM-PRO" w:cs="メイリオ"/>
          <w:color w:val="000000"/>
          <w:szCs w:val="21"/>
        </w:rPr>
      </w:pPr>
    </w:p>
    <w:p w:rsidR="00C00FE2" w:rsidRDefault="00C00FE2" w:rsidP="009F0336">
      <w:pPr>
        <w:widowControl/>
        <w:shd w:val="clear" w:color="auto" w:fill="FFFFFF"/>
        <w:adjustRightInd w:val="0"/>
        <w:snapToGrid w:val="0"/>
        <w:spacing w:line="276" w:lineRule="auto"/>
        <w:ind w:left="284"/>
        <w:jc w:val="left"/>
        <w:rPr>
          <w:rFonts w:ascii="HG丸ｺﾞｼｯｸM-PRO" w:eastAsia="HG丸ｺﾞｼｯｸM-PRO" w:hAnsi="HG丸ｺﾞｼｯｸM-PRO" w:cs="メイリオ"/>
          <w:color w:val="000000"/>
          <w:szCs w:val="21"/>
        </w:rPr>
      </w:pPr>
    </w:p>
    <w:p w:rsidR="00C00FE2" w:rsidRDefault="00C00FE2" w:rsidP="009F0336">
      <w:pPr>
        <w:widowControl/>
        <w:shd w:val="clear" w:color="auto" w:fill="FFFFFF"/>
        <w:adjustRightInd w:val="0"/>
        <w:snapToGrid w:val="0"/>
        <w:spacing w:line="276" w:lineRule="auto"/>
        <w:ind w:left="284"/>
        <w:jc w:val="left"/>
        <w:rPr>
          <w:rFonts w:ascii="HG丸ｺﾞｼｯｸM-PRO" w:eastAsia="HG丸ｺﾞｼｯｸM-PRO" w:hAnsi="HG丸ｺﾞｼｯｸM-PRO" w:cs="メイリオ"/>
          <w:color w:val="000000"/>
          <w:szCs w:val="21"/>
        </w:rPr>
      </w:pPr>
    </w:p>
    <w:p w:rsidR="00C00FE2" w:rsidRPr="00C00FE2" w:rsidRDefault="00C00FE2" w:rsidP="009F0336">
      <w:pPr>
        <w:widowControl/>
        <w:shd w:val="clear" w:color="auto" w:fill="FFFFFF"/>
        <w:adjustRightInd w:val="0"/>
        <w:snapToGrid w:val="0"/>
        <w:spacing w:line="276" w:lineRule="auto"/>
        <w:ind w:left="284"/>
        <w:jc w:val="left"/>
        <w:rPr>
          <w:rFonts w:ascii="HG丸ｺﾞｼｯｸM-PRO" w:eastAsia="HG丸ｺﾞｼｯｸM-PRO" w:hAnsi="HG丸ｺﾞｼｯｸM-PRO" w:cs="メイリオ"/>
          <w:color w:val="000000"/>
          <w:sz w:val="12"/>
          <w:szCs w:val="21"/>
        </w:rPr>
      </w:pPr>
    </w:p>
    <w:p w:rsidR="00C00FE2" w:rsidRPr="002802D7" w:rsidRDefault="00C00FE2" w:rsidP="00C00FE2">
      <w:pPr>
        <w:widowControl/>
        <w:shd w:val="clear" w:color="auto" w:fill="F9EBB3"/>
        <w:adjustRightInd w:val="0"/>
        <w:snapToGrid w:val="0"/>
        <w:spacing w:before="360" w:after="240"/>
        <w:ind w:leftChars="-203" w:left="-2" w:rightChars="-338" w:right="-710" w:hangingChars="176" w:hanging="424"/>
        <w:jc w:val="left"/>
        <w:outlineLvl w:val="2"/>
        <w:rPr>
          <w:rFonts w:ascii="ＭＳ Ｐゴシック" w:eastAsia="ＭＳ Ｐゴシック" w:hAnsi="ＭＳ Ｐゴシック" w:cs="メイリオ"/>
          <w:b/>
          <w:bCs/>
          <w:color w:val="000000"/>
          <w:sz w:val="24"/>
          <w:szCs w:val="24"/>
        </w:rPr>
      </w:pPr>
      <w:r w:rsidRPr="002802D7">
        <w:rPr>
          <w:rFonts w:ascii="ＭＳ Ｐゴシック" w:eastAsia="ＭＳ Ｐゴシック" w:hAnsi="ＭＳ Ｐゴシック" w:cs="メイリオ" w:hint="eastAsia"/>
          <w:b/>
          <w:bCs/>
          <w:color w:val="000000"/>
          <w:sz w:val="24"/>
          <w:szCs w:val="24"/>
        </w:rPr>
        <w:t xml:space="preserve">3 </w:t>
      </w:r>
      <w:r>
        <w:rPr>
          <w:rFonts w:ascii="ＭＳ Ｐゴシック" w:eastAsia="ＭＳ Ｐゴシック" w:hAnsi="ＭＳ Ｐゴシック" w:cs="メイリオ" w:hint="eastAsia"/>
          <w:b/>
          <w:bCs/>
          <w:color w:val="000000"/>
          <w:sz w:val="24"/>
          <w:szCs w:val="24"/>
        </w:rPr>
        <w:t>令和６年度介護報酬改定に伴う見直しについて</w:t>
      </w:r>
    </w:p>
    <w:p w:rsidR="00C00FE2" w:rsidRDefault="00C00FE2" w:rsidP="00C00FE2">
      <w:pPr>
        <w:widowControl/>
        <w:shd w:val="clear" w:color="auto" w:fill="FFFFFF"/>
        <w:adjustRightInd w:val="0"/>
        <w:snapToGrid w:val="0"/>
        <w:spacing w:line="276" w:lineRule="auto"/>
        <w:ind w:leftChars="-1" w:left="-2"/>
        <w:jc w:val="left"/>
        <w:rPr>
          <w:rFonts w:ascii="HG丸ｺﾞｼｯｸM-PRO" w:eastAsia="HG丸ｺﾞｼｯｸM-PRO" w:hAnsi="HG丸ｺﾞｼｯｸM-PRO" w:cs="メイリオ"/>
          <w:color w:val="000000"/>
          <w:szCs w:val="21"/>
        </w:rPr>
      </w:pPr>
      <w:r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 xml:space="preserve">　</w:t>
      </w:r>
      <w:r w:rsidRPr="00C00FE2"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>令和6年度介護報酬改定により、令和6年6月から通所リハビリテーション</w:t>
      </w:r>
      <w:r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>の</w:t>
      </w:r>
      <w:r w:rsidRPr="00C00FE2"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>事業所</w:t>
      </w:r>
      <w:r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>規模区分が変更になります。（上記1参照）</w:t>
      </w:r>
      <w:r>
        <w:rPr>
          <w:rFonts w:ascii="HG丸ｺﾞｼｯｸM-PRO" w:eastAsia="HG丸ｺﾞｼｯｸM-PRO" w:hAnsi="HG丸ｺﾞｼｯｸM-PRO" w:cs="メイリオ"/>
          <w:color w:val="000000"/>
          <w:szCs w:val="21"/>
        </w:rPr>
        <w:br/>
      </w:r>
      <w:r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 xml:space="preserve">　</w:t>
      </w:r>
      <w:r>
        <w:rPr>
          <w:rFonts w:ascii="HG丸ｺﾞｼｯｸM-PRO" w:eastAsia="HG丸ｺﾞｼｯｸM-PRO" w:hAnsi="HG丸ｺﾞｼｯｸM-PRO" w:cs="メイリオ"/>
          <w:color w:val="000000"/>
          <w:szCs w:val="21"/>
        </w:rPr>
        <w:br/>
      </w:r>
      <w:r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 xml:space="preserve">　なお、令和6年度当初に「大規模型Ⅰ」又は「大規模型Ⅱ」の通所リハビリテーションは、令和6年6月から一括で「大規模型」に変更されますので、</w:t>
      </w:r>
      <w:r w:rsidRPr="00C00FE2">
        <w:rPr>
          <w:rFonts w:ascii="HG丸ｺﾞｼｯｸM-PRO" w:eastAsia="HG丸ｺﾞｼｯｸM-PRO" w:hAnsi="HG丸ｺﾞｼｯｸM-PRO" w:cs="メイリオ" w:hint="eastAsia"/>
          <w:color w:val="000000"/>
          <w:szCs w:val="21"/>
          <w:u w:val="single"/>
        </w:rPr>
        <w:t>変更の届出は</w:t>
      </w:r>
      <w:r>
        <w:rPr>
          <w:rFonts w:ascii="HG丸ｺﾞｼｯｸM-PRO" w:eastAsia="HG丸ｺﾞｼｯｸM-PRO" w:hAnsi="HG丸ｺﾞｼｯｸM-PRO" w:cs="メイリオ" w:hint="eastAsia"/>
          <w:color w:val="000000"/>
          <w:szCs w:val="21"/>
          <w:u w:val="single"/>
        </w:rPr>
        <w:t>不要です</w:t>
      </w:r>
      <w:r w:rsidRPr="00C00FE2">
        <w:rPr>
          <w:rFonts w:ascii="HG丸ｺﾞｼｯｸM-PRO" w:eastAsia="HG丸ｺﾞｼｯｸM-PRO" w:hAnsi="HG丸ｺﾞｼｯｸM-PRO" w:cs="メイリオ" w:hint="eastAsia"/>
          <w:color w:val="000000"/>
          <w:szCs w:val="21"/>
          <w:u w:val="single"/>
        </w:rPr>
        <w:t>。</w:t>
      </w:r>
    </w:p>
    <w:p w:rsidR="00C00FE2" w:rsidRDefault="00C00FE2" w:rsidP="00C00FE2">
      <w:pPr>
        <w:widowControl/>
        <w:shd w:val="clear" w:color="auto" w:fill="FFFFFF"/>
        <w:adjustRightInd w:val="0"/>
        <w:snapToGrid w:val="0"/>
        <w:spacing w:line="276" w:lineRule="auto"/>
        <w:ind w:leftChars="-1" w:left="-2"/>
        <w:jc w:val="left"/>
        <w:rPr>
          <w:rFonts w:ascii="HG丸ｺﾞｼｯｸM-PRO" w:eastAsia="HG丸ｺﾞｼｯｸM-PRO" w:hAnsi="HG丸ｺﾞｼｯｸM-PRO" w:cs="メイリオ"/>
          <w:color w:val="000000"/>
          <w:szCs w:val="21"/>
        </w:rPr>
      </w:pPr>
    </w:p>
    <w:p w:rsidR="00C00FE2" w:rsidRPr="00C00FE2" w:rsidRDefault="00C00FE2" w:rsidP="00C00FE2">
      <w:pPr>
        <w:widowControl/>
        <w:shd w:val="clear" w:color="auto" w:fill="FFFFFF"/>
        <w:adjustRightInd w:val="0"/>
        <w:snapToGrid w:val="0"/>
        <w:spacing w:line="276" w:lineRule="auto"/>
        <w:ind w:leftChars="-1" w:left="-2"/>
        <w:jc w:val="left"/>
        <w:rPr>
          <w:rFonts w:ascii="HG丸ｺﾞｼｯｸM-PRO" w:eastAsia="HG丸ｺﾞｼｯｸM-PRO" w:hAnsi="HG丸ｺﾞｼｯｸM-PRO" w:cs="メイリオ"/>
          <w:color w:val="000000"/>
          <w:szCs w:val="21"/>
        </w:rPr>
      </w:pPr>
      <w:r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 xml:space="preserve">　一方で、以下の要件すべてに該当する「大規模型」の通所リハビリテーションは「通常規模型」と同等の評価が行われますが、</w:t>
      </w:r>
      <w:r w:rsidRPr="00C00FE2">
        <w:rPr>
          <w:rFonts w:ascii="HG丸ｺﾞｼｯｸM-PRO" w:eastAsia="HG丸ｺﾞｼｯｸM-PRO" w:hAnsi="HG丸ｺﾞｼｯｸM-PRO" w:cs="メイリオ" w:hint="eastAsia"/>
          <w:color w:val="000000"/>
          <w:szCs w:val="21"/>
          <w:u w:val="single"/>
        </w:rPr>
        <w:t>この変更については届出が必要となりますのでご注意ください。</w:t>
      </w:r>
      <w:r>
        <w:rPr>
          <w:rFonts w:ascii="HG丸ｺﾞｼｯｸM-PRO" w:eastAsia="HG丸ｺﾞｼｯｸM-PRO" w:hAnsi="HG丸ｺﾞｼｯｸM-PRO" w:cs="メイリオ"/>
          <w:color w:val="000000"/>
          <w:szCs w:val="21"/>
        </w:rPr>
        <w:br/>
      </w:r>
      <w:r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 xml:space="preserve">　・ リハビリテーションマネジメント加算の算定率が利用者全体の80％を超えていること。</w:t>
      </w:r>
      <w:r>
        <w:rPr>
          <w:rFonts w:ascii="HG丸ｺﾞｼｯｸM-PRO" w:eastAsia="HG丸ｺﾞｼｯｸM-PRO" w:hAnsi="HG丸ｺﾞｼｯｸM-PRO" w:cs="メイリオ"/>
          <w:color w:val="000000"/>
          <w:szCs w:val="21"/>
        </w:rPr>
        <w:br/>
      </w:r>
      <w:r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 xml:space="preserve">　・ リハビリテーション専門職の配置が10：1以上であること。</w:t>
      </w:r>
      <w:r>
        <w:rPr>
          <w:rFonts w:ascii="HG丸ｺﾞｼｯｸM-PRO" w:eastAsia="HG丸ｺﾞｼｯｸM-PRO" w:hAnsi="HG丸ｺﾞｼｯｸM-PRO" w:cs="メイリオ"/>
          <w:color w:val="000000"/>
          <w:szCs w:val="21"/>
        </w:rPr>
        <w:br/>
      </w:r>
      <w:r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 xml:space="preserve">　</w:t>
      </w:r>
      <w:r>
        <w:rPr>
          <w:rFonts w:ascii="HG丸ｺﾞｼｯｸM-PRO" w:eastAsia="HG丸ｺﾞｼｯｸM-PRO" w:hAnsi="HG丸ｺﾞｼｯｸM-PRO" w:cs="メイリオ"/>
          <w:color w:val="000000"/>
          <w:szCs w:val="21"/>
        </w:rPr>
        <w:br/>
      </w:r>
      <w:r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 xml:space="preserve">　また、上記に係る届出の提出期限は、</w:t>
      </w:r>
      <w:r w:rsidRPr="00C00FE2">
        <w:rPr>
          <w:rFonts w:ascii="HG丸ｺﾞｼｯｸM-PRO" w:eastAsia="HG丸ｺﾞｼｯｸM-PRO" w:hAnsi="HG丸ｺﾞｼｯｸM-PRO" w:cs="メイリオ" w:hint="eastAsia"/>
          <w:color w:val="FF0000"/>
          <w:szCs w:val="21"/>
          <w:u w:val="single"/>
        </w:rPr>
        <w:t>令和6年５月15日（水）</w:t>
      </w:r>
      <w:r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>までになります。</w:t>
      </w:r>
      <w:r>
        <w:rPr>
          <w:rFonts w:ascii="HG丸ｺﾞｼｯｸM-PRO" w:eastAsia="HG丸ｺﾞｼｯｸM-PRO" w:hAnsi="HG丸ｺﾞｼｯｸM-PRO" w:cs="メイリオ"/>
          <w:color w:val="000000"/>
          <w:szCs w:val="21"/>
        </w:rPr>
        <w:br/>
      </w:r>
      <w:r>
        <w:rPr>
          <w:rFonts w:ascii="HG丸ｺﾞｼｯｸM-PRO" w:eastAsia="HG丸ｺﾞｼｯｸM-PRO" w:hAnsi="HG丸ｺﾞｼｯｸM-PRO" w:cs="メイリオ"/>
          <w:color w:val="000000"/>
          <w:szCs w:val="21"/>
        </w:rPr>
        <w:br/>
      </w:r>
      <w:r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 xml:space="preserve">　必要書類の様式等は</w:t>
      </w:r>
      <w:r w:rsidRPr="00C00FE2"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>「</w:t>
      </w:r>
      <w:r w:rsidRPr="00C00FE2">
        <w:t>通所系サービスの事業所規模による区分の届出</w:t>
      </w:r>
      <w:r w:rsidRPr="00C00FE2">
        <w:rPr>
          <w:rFonts w:hint="eastAsia"/>
        </w:rPr>
        <w:t>（</w:t>
      </w:r>
      <w:r w:rsidRPr="00C00FE2">
        <w:t>https://www.pref.</w:t>
      </w:r>
      <w:r>
        <w:br/>
      </w:r>
      <w:r w:rsidRPr="00C00FE2">
        <w:t>saitama.lg.jp/a0603/</w:t>
      </w:r>
      <w:proofErr w:type="spellStart"/>
      <w:r w:rsidRPr="00C00FE2">
        <w:t>shinsei-tetsuduki</w:t>
      </w:r>
      <w:proofErr w:type="spellEnd"/>
      <w:r w:rsidRPr="00C00FE2">
        <w:t>/jigyoushokibo.html</w:t>
      </w:r>
      <w:r w:rsidRPr="00C00FE2">
        <w:rPr>
          <w:rFonts w:hint="eastAsia"/>
        </w:rPr>
        <w:t>）</w:t>
      </w:r>
      <w:r w:rsidRPr="00C00FE2"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>」をご確認ください。</w:t>
      </w:r>
    </w:p>
    <w:p w:rsidR="00C00FE2" w:rsidRPr="009F0336" w:rsidRDefault="00C00FE2" w:rsidP="009F0336">
      <w:pPr>
        <w:widowControl/>
        <w:shd w:val="clear" w:color="auto" w:fill="FFFFFF"/>
        <w:adjustRightInd w:val="0"/>
        <w:snapToGrid w:val="0"/>
        <w:spacing w:line="276" w:lineRule="auto"/>
        <w:ind w:left="284"/>
        <w:jc w:val="left"/>
        <w:rPr>
          <w:rFonts w:ascii="HG丸ｺﾞｼｯｸM-PRO" w:eastAsia="HG丸ｺﾞｼｯｸM-PRO" w:hAnsi="HG丸ｺﾞｼｯｸM-PRO" w:cs="メイリオ"/>
          <w:color w:val="000000"/>
          <w:szCs w:val="21"/>
        </w:rPr>
      </w:pPr>
    </w:p>
    <w:p w:rsidR="005B084E" w:rsidRPr="002802D7" w:rsidRDefault="00C00FE2" w:rsidP="00BD5247">
      <w:pPr>
        <w:widowControl/>
        <w:shd w:val="clear" w:color="auto" w:fill="F9EBB3"/>
        <w:adjustRightInd w:val="0"/>
        <w:snapToGrid w:val="0"/>
        <w:spacing w:before="360" w:after="240"/>
        <w:ind w:leftChars="-203" w:left="-2" w:rightChars="-338" w:right="-710" w:hangingChars="176" w:hanging="424"/>
        <w:jc w:val="left"/>
        <w:outlineLvl w:val="2"/>
        <w:rPr>
          <w:rFonts w:ascii="ＭＳ Ｐゴシック" w:eastAsia="ＭＳ Ｐゴシック" w:hAnsi="ＭＳ Ｐゴシック" w:cs="メイリオ"/>
          <w:b/>
          <w:bCs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メイリオ" w:hint="eastAsia"/>
          <w:b/>
          <w:bCs/>
          <w:color w:val="000000"/>
          <w:sz w:val="24"/>
          <w:szCs w:val="24"/>
        </w:rPr>
        <w:t xml:space="preserve">４　</w:t>
      </w:r>
      <w:r w:rsidR="005B084E" w:rsidRPr="002802D7">
        <w:rPr>
          <w:rFonts w:ascii="ＭＳ Ｐゴシック" w:eastAsia="ＭＳ Ｐゴシック" w:hAnsi="ＭＳ Ｐゴシック" w:cs="メイリオ" w:hint="eastAsia"/>
          <w:b/>
          <w:bCs/>
          <w:color w:val="000000"/>
          <w:sz w:val="24"/>
          <w:szCs w:val="24"/>
        </w:rPr>
        <w:t>注意事項</w:t>
      </w:r>
    </w:p>
    <w:p w:rsidR="005B084E" w:rsidRPr="002802D7" w:rsidRDefault="005B084E" w:rsidP="006D0460">
      <w:pPr>
        <w:widowControl/>
        <w:numPr>
          <w:ilvl w:val="0"/>
          <w:numId w:val="6"/>
        </w:numPr>
        <w:shd w:val="clear" w:color="auto" w:fill="FFFFFF"/>
        <w:spacing w:before="100" w:line="0" w:lineRule="atLeast"/>
        <w:ind w:leftChars="-203" w:left="-54" w:rightChars="-203" w:right="-426" w:hangingChars="177" w:hanging="372"/>
        <w:jc w:val="left"/>
        <w:rPr>
          <w:rFonts w:ascii="HG丸ｺﾞｼｯｸM-PRO" w:eastAsia="HG丸ｺﾞｼｯｸM-PRO" w:hAnsi="HG丸ｺﾞｼｯｸM-PRO" w:cs="メイリオ"/>
          <w:color w:val="000000"/>
          <w:szCs w:val="21"/>
        </w:rPr>
      </w:pPr>
      <w:r w:rsidRPr="002802D7"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 xml:space="preserve">「事業所規模による区分」以外に係る部分についても、体制等状況に変更がある場合は、別途書類が必要になる場合があります。 </w:t>
      </w:r>
    </w:p>
    <w:p w:rsidR="007D7862" w:rsidRDefault="005B084E" w:rsidP="006D0460">
      <w:pPr>
        <w:widowControl/>
        <w:numPr>
          <w:ilvl w:val="0"/>
          <w:numId w:val="6"/>
        </w:numPr>
        <w:shd w:val="clear" w:color="auto" w:fill="FFFFFF"/>
        <w:spacing w:before="100" w:line="0" w:lineRule="atLeast"/>
        <w:ind w:leftChars="-203" w:left="-54" w:rightChars="-203" w:right="-426" w:hangingChars="177" w:hanging="372"/>
        <w:jc w:val="left"/>
        <w:rPr>
          <w:rFonts w:ascii="HG丸ｺﾞｼｯｸM-PRO" w:eastAsia="HG丸ｺﾞｼｯｸM-PRO" w:hAnsi="HG丸ｺﾞｼｯｸM-PRO" w:cs="メイリオ"/>
          <w:color w:val="000000"/>
          <w:szCs w:val="21"/>
        </w:rPr>
      </w:pPr>
      <w:r w:rsidRPr="002802D7"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>体制等状況の変更に伴い運営規程を改定する場合は、運営規程の変更に伴う変更届の提出が必要になります。</w:t>
      </w:r>
    </w:p>
    <w:p w:rsidR="007770EA" w:rsidRDefault="007770EA" w:rsidP="006D0460">
      <w:pPr>
        <w:pStyle w:val="a7"/>
        <w:ind w:leftChars="-203" w:left="-54" w:rightChars="-203" w:right="-426" w:hangingChars="177" w:hanging="372"/>
        <w:jc w:val="left"/>
        <w:rPr>
          <w:rFonts w:ascii="ＭＳ Ｐゴシック" w:eastAsia="ＭＳ Ｐゴシック" w:hAnsi="ＭＳ Ｐゴシック"/>
        </w:rPr>
      </w:pPr>
      <w:r w:rsidRPr="007770EA">
        <w:rPr>
          <w:rFonts w:ascii="ＭＳ Ｐゴシック" w:eastAsia="ＭＳ Ｐゴシック" w:hAnsi="ＭＳ Ｐゴシック" w:hint="eastAsia"/>
        </w:rPr>
        <w:t>※　様式は、</w:t>
      </w:r>
      <w:r w:rsidR="00C00FE2">
        <w:rPr>
          <w:rFonts w:ascii="ＭＳ Ｐゴシック" w:eastAsia="ＭＳ Ｐゴシック" w:hAnsi="ＭＳ Ｐゴシック" w:hint="eastAsia"/>
        </w:rPr>
        <w:t>「</w:t>
      </w:r>
      <w:r w:rsidRPr="007770EA">
        <w:rPr>
          <w:rFonts w:ascii="ＭＳ Ｐゴシック" w:eastAsia="ＭＳ Ｐゴシック" w:hAnsi="ＭＳ Ｐゴシック" w:hint="eastAsia"/>
        </w:rPr>
        <w:t>さいたま介護</w:t>
      </w:r>
      <w:r w:rsidR="000D0DAB">
        <w:rPr>
          <w:rFonts w:ascii="ＭＳ Ｐゴシック" w:eastAsia="ＭＳ Ｐゴシック" w:hAnsi="ＭＳ Ｐゴシック" w:hint="eastAsia"/>
        </w:rPr>
        <w:t>ねっと</w:t>
      </w:r>
      <w:r w:rsidRPr="007770EA">
        <w:rPr>
          <w:rFonts w:ascii="ＭＳ Ｐゴシック" w:eastAsia="ＭＳ Ｐゴシック" w:hAnsi="ＭＳ Ｐゴシック" w:hint="eastAsia"/>
        </w:rPr>
        <w:t>」</w:t>
      </w:r>
      <w:r w:rsidR="00C00FE2">
        <w:rPr>
          <w:rFonts w:ascii="ＭＳ Ｐゴシック" w:eastAsia="ＭＳ Ｐゴシック" w:hAnsi="ＭＳ Ｐゴシック" w:hint="eastAsia"/>
        </w:rPr>
        <w:t>（</w:t>
      </w:r>
      <w:r w:rsidRPr="007770EA">
        <w:rPr>
          <w:rFonts w:ascii="ＭＳ Ｐゴシック" w:eastAsia="ＭＳ Ｐゴシック" w:hAnsi="ＭＳ Ｐゴシック"/>
        </w:rPr>
        <w:t>http://www.pref.saitama.lg.jp/a0603/</w:t>
      </w:r>
      <w:r w:rsidRPr="007770EA">
        <w:rPr>
          <w:rFonts w:ascii="ＭＳ Ｐゴシック" w:eastAsia="ＭＳ Ｐゴシック" w:hAnsi="ＭＳ Ｐゴシック" w:hint="eastAsia"/>
        </w:rPr>
        <w:t>kaigo-net/</w:t>
      </w:r>
      <w:r w:rsidR="00C00FE2">
        <w:rPr>
          <w:rFonts w:ascii="ＭＳ Ｐゴシック" w:eastAsia="ＭＳ Ｐゴシック" w:hAnsi="ＭＳ Ｐゴシック" w:hint="eastAsia"/>
        </w:rPr>
        <w:t>）</w:t>
      </w:r>
      <w:r w:rsidRPr="007770EA">
        <w:rPr>
          <w:rFonts w:ascii="ＭＳ Ｐゴシック" w:eastAsia="ＭＳ Ｐゴシック" w:hAnsi="ＭＳ Ｐゴシック" w:hint="eastAsia"/>
        </w:rPr>
        <w:t>からダウンロードできます。</w:t>
      </w:r>
    </w:p>
    <w:p w:rsidR="007770EA" w:rsidRPr="007770EA" w:rsidRDefault="007770EA" w:rsidP="006D0460">
      <w:pPr>
        <w:ind w:leftChars="-203" w:left="-54" w:rightChars="-203" w:right="-426" w:hangingChars="177" w:hanging="372"/>
        <w:rPr>
          <w:rFonts w:ascii="ＭＳ Ｐゴシック" w:eastAsia="ＭＳ Ｐゴシック" w:hAnsi="ＭＳ Ｐゴシック"/>
        </w:rPr>
      </w:pPr>
      <w:r w:rsidRPr="007770EA">
        <w:rPr>
          <w:rFonts w:ascii="ＭＳ Ｐゴシック" w:eastAsia="ＭＳ Ｐゴシック" w:hAnsi="ＭＳ Ｐゴシック" w:hint="eastAsia"/>
        </w:rPr>
        <w:t>※　提出について各事業所あてに個別通知は行いません。必ず「さいたま介護</w:t>
      </w:r>
      <w:r w:rsidR="000D0DAB">
        <w:rPr>
          <w:rFonts w:ascii="ＭＳ Ｐゴシック" w:eastAsia="ＭＳ Ｐゴシック" w:hAnsi="ＭＳ Ｐゴシック" w:hint="eastAsia"/>
        </w:rPr>
        <w:t>ねっと</w:t>
      </w:r>
      <w:r w:rsidRPr="007770EA">
        <w:rPr>
          <w:rFonts w:ascii="ＭＳ Ｐゴシック" w:eastAsia="ＭＳ Ｐゴシック" w:hAnsi="ＭＳ Ｐゴシック" w:hint="eastAsia"/>
        </w:rPr>
        <w:t>」をご確認ください。</w:t>
      </w:r>
    </w:p>
    <w:sectPr w:rsidR="007770EA" w:rsidRPr="007770EA" w:rsidSect="00E9482B">
      <w:headerReference w:type="default" r:id="rId13"/>
      <w:pgSz w:w="11906" w:h="16838" w:code="9"/>
      <w:pgMar w:top="1814" w:right="1418" w:bottom="1191" w:left="1701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892" w:rsidRDefault="00F12892" w:rsidP="00E56FA0">
      <w:r>
        <w:separator/>
      </w:r>
    </w:p>
  </w:endnote>
  <w:endnote w:type="continuationSeparator" w:id="0">
    <w:p w:rsidR="00F12892" w:rsidRDefault="00F12892" w:rsidP="00E5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892" w:rsidRDefault="00F12892" w:rsidP="00E56FA0">
      <w:r>
        <w:separator/>
      </w:r>
    </w:p>
  </w:footnote>
  <w:footnote w:type="continuationSeparator" w:id="0">
    <w:p w:rsidR="00F12892" w:rsidRDefault="00F12892" w:rsidP="00E56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FA0" w:rsidRPr="00E56FA0" w:rsidRDefault="00E56FA0" w:rsidP="00E56FA0">
    <w:pPr>
      <w:pStyle w:val="a7"/>
      <w:ind w:rightChars="-270" w:right="-567"/>
      <w:jc w:val="right"/>
      <w:rPr>
        <w:sz w:val="18"/>
        <w:szCs w:val="18"/>
      </w:rPr>
    </w:pPr>
    <w:r w:rsidRPr="00E56FA0">
      <w:rPr>
        <w:rFonts w:ascii="メイリオ" w:eastAsia="メイリオ" w:hAnsi="メイリオ" w:hint="eastAsia"/>
        <w:color w:val="000000"/>
        <w:sz w:val="18"/>
        <w:szCs w:val="18"/>
      </w:rPr>
      <w:t>さいたま介護</w:t>
    </w:r>
    <w:r w:rsidR="000D0DAB">
      <w:rPr>
        <w:rFonts w:ascii="メイリオ" w:eastAsia="メイリオ" w:hAnsi="メイリオ" w:hint="eastAsia"/>
        <w:color w:val="000000"/>
        <w:sz w:val="18"/>
        <w:szCs w:val="18"/>
      </w:rPr>
      <w:t>ねっと</w:t>
    </w:r>
    <w:r w:rsidRPr="00E56FA0">
      <w:rPr>
        <w:rFonts w:ascii="メイリオ" w:eastAsia="メイリオ" w:hAnsi="メイリオ" w:hint="eastAsia"/>
        <w:color w:val="000000"/>
        <w:sz w:val="18"/>
        <w:szCs w:val="18"/>
      </w:rPr>
      <w:t>&gt;サービスに係る解釈・留意点&gt;</w:t>
    </w:r>
    <w:hyperlink r:id="rId1" w:history="1">
      <w:r w:rsidRPr="00E56FA0">
        <w:rPr>
          <w:rFonts w:ascii="メイリオ" w:eastAsia="メイリオ" w:hAnsi="メイリオ" w:hint="eastAsia"/>
          <w:color w:val="000000"/>
          <w:sz w:val="18"/>
          <w:szCs w:val="18"/>
        </w:rPr>
        <w:t>各通所系サービスの事業所規模による区分の届出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/>
    </w:pict>
  </w:numPicBullet>
  <w:numPicBullet w:numPicBulletId="1">
    <w:pict>
      <v:shape id="_x0000_i1037" type="#_x0000_t75" style="width:3in;height:3in" o:bullet="t"/>
    </w:pict>
  </w:numPicBullet>
  <w:numPicBullet w:numPicBulletId="2">
    <w:pict>
      <v:shape id="_x0000_i1038" type="#_x0000_t75" style="width:3in;height:3in" o:bullet="t"/>
    </w:pict>
  </w:numPicBullet>
  <w:numPicBullet w:numPicBulletId="3">
    <w:pict>
      <v:shape id="_x0000_i1039" type="#_x0000_t75" style="width:3in;height:3in" o:bullet="t"/>
    </w:pict>
  </w:numPicBullet>
  <w:numPicBullet w:numPicBulletId="4">
    <w:pict>
      <v:shape id="_x0000_i1040" type="#_x0000_t75" style="width:3in;height:3in" o:bullet="t"/>
    </w:pict>
  </w:numPicBullet>
  <w:numPicBullet w:numPicBulletId="5">
    <w:pict>
      <v:shape id="_x0000_i1041" type="#_x0000_t75" style="width:3in;height:3in" o:bullet="t"/>
    </w:pict>
  </w:numPicBullet>
  <w:numPicBullet w:numPicBulletId="6">
    <w:pict>
      <v:shape id="_x0000_i1042" type="#_x0000_t75" style="width:4pt;height:7.5pt" o:bullet="t">
        <v:imagedata r:id="rId1" o:title="list_icon2"/>
      </v:shape>
    </w:pict>
  </w:numPicBullet>
  <w:numPicBullet w:numPicBulletId="7">
    <w:pict>
      <v:shape id="_x0000_i1043" type="#_x0000_t75" style="width:3in;height:3in" o:bullet="t"/>
    </w:pict>
  </w:numPicBullet>
  <w:numPicBullet w:numPicBulletId="8">
    <w:pict>
      <v:shape id="_x0000_i1044" type="#_x0000_t75" style="width:3in;height:3in" o:bullet="t"/>
    </w:pict>
  </w:numPicBullet>
  <w:numPicBullet w:numPicBulletId="9">
    <w:pict>
      <v:shape id="_x0000_i1045" type="#_x0000_t75" style="width:3in;height:3in" o:bullet="t"/>
    </w:pict>
  </w:numPicBullet>
  <w:abstractNum w:abstractNumId="0" w15:restartNumberingAfterBreak="0">
    <w:nsid w:val="1AFD0BA0"/>
    <w:multiLevelType w:val="multilevel"/>
    <w:tmpl w:val="54A6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E73BB"/>
    <w:multiLevelType w:val="multilevel"/>
    <w:tmpl w:val="2AFC794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41027"/>
    <w:multiLevelType w:val="multilevel"/>
    <w:tmpl w:val="B8CA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F77378"/>
    <w:multiLevelType w:val="multilevel"/>
    <w:tmpl w:val="307E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C216C6"/>
    <w:multiLevelType w:val="multilevel"/>
    <w:tmpl w:val="BF96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6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360568"/>
    <w:multiLevelType w:val="multilevel"/>
    <w:tmpl w:val="38C0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77E"/>
    <w:rsid w:val="00054BF8"/>
    <w:rsid w:val="00075D36"/>
    <w:rsid w:val="000D0DAB"/>
    <w:rsid w:val="001126B8"/>
    <w:rsid w:val="00234E93"/>
    <w:rsid w:val="002802D7"/>
    <w:rsid w:val="00287F35"/>
    <w:rsid w:val="003523BB"/>
    <w:rsid w:val="00376FC6"/>
    <w:rsid w:val="003C14C2"/>
    <w:rsid w:val="00437D67"/>
    <w:rsid w:val="004957D4"/>
    <w:rsid w:val="005913F1"/>
    <w:rsid w:val="005B084E"/>
    <w:rsid w:val="005B177E"/>
    <w:rsid w:val="00606565"/>
    <w:rsid w:val="00612C0A"/>
    <w:rsid w:val="00671DAE"/>
    <w:rsid w:val="006B7B83"/>
    <w:rsid w:val="006D0460"/>
    <w:rsid w:val="007770EA"/>
    <w:rsid w:val="007D7862"/>
    <w:rsid w:val="008D693F"/>
    <w:rsid w:val="008E48F4"/>
    <w:rsid w:val="00920642"/>
    <w:rsid w:val="009E6669"/>
    <w:rsid w:val="009F0336"/>
    <w:rsid w:val="00A1077A"/>
    <w:rsid w:val="00A21A54"/>
    <w:rsid w:val="00A54B0D"/>
    <w:rsid w:val="00B30A52"/>
    <w:rsid w:val="00B32ED6"/>
    <w:rsid w:val="00BD5247"/>
    <w:rsid w:val="00C00FE2"/>
    <w:rsid w:val="00E115E6"/>
    <w:rsid w:val="00E14C67"/>
    <w:rsid w:val="00E236AB"/>
    <w:rsid w:val="00E56FA0"/>
    <w:rsid w:val="00E9482B"/>
    <w:rsid w:val="00EB5C3A"/>
    <w:rsid w:val="00EF1E48"/>
    <w:rsid w:val="00EF4FF3"/>
    <w:rsid w:val="00F12892"/>
    <w:rsid w:val="00F21539"/>
    <w:rsid w:val="00F970E3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177E"/>
    <w:rPr>
      <w:color w:val="1352B2"/>
      <w:u w:val="single"/>
      <w:shd w:val="clear" w:color="auto" w:fill="auto"/>
    </w:rPr>
  </w:style>
  <w:style w:type="character" w:styleId="a4">
    <w:name w:val="Strong"/>
    <w:basedOn w:val="a0"/>
    <w:uiPriority w:val="22"/>
    <w:qFormat/>
    <w:rsid w:val="005B17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6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6F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6F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6FA0"/>
  </w:style>
  <w:style w:type="paragraph" w:styleId="a9">
    <w:name w:val="footer"/>
    <w:basedOn w:val="a"/>
    <w:link w:val="aa"/>
    <w:uiPriority w:val="99"/>
    <w:unhideWhenUsed/>
    <w:rsid w:val="00E56F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6FA0"/>
  </w:style>
  <w:style w:type="paragraph" w:customStyle="1" w:styleId="Default">
    <w:name w:val="Default"/>
    <w:rsid w:val="007D786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underline1">
    <w:name w:val="underline1"/>
    <w:basedOn w:val="a0"/>
    <w:rsid w:val="005B084E"/>
    <w:rPr>
      <w:u w:val="single"/>
    </w:rPr>
  </w:style>
  <w:style w:type="character" w:styleId="ab">
    <w:name w:val="FollowedHyperlink"/>
    <w:basedOn w:val="a0"/>
    <w:uiPriority w:val="99"/>
    <w:semiHidden/>
    <w:unhideWhenUsed/>
    <w:rsid w:val="00B32E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1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989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0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2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1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96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065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844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390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1722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759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83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87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7015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547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9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6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1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83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726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2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7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2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2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04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67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80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12183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saitama.lg.jp/documents/8536/sankou1_0303.xls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ef.saitama.lg.jp/a0603/shinsei-tetsuduki/shinsei-madoguch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f.saitama.lg.jp/documents/8536/sankou1_0303.xls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ref.saitama.lg.jp/documents/19916/0410_taiseiichiranhyou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ef.saitama.lg.jp/documents/19916/taiseitodoke_bessi2_0303.xl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f.saitama.lg.jp/a0603/shinsei-tetsuduki/jigyoushokibo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3CE96-E78B-4F98-A2F0-53C718BD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2024-05-27T06:23:00Z</dcterms:created>
  <dcterms:modified xsi:type="dcterms:W3CDTF">2024-05-27T06:23:00Z</dcterms:modified>
</cp:coreProperties>
</file>